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7FE16" w14:textId="44E584C3" w:rsidR="00324E19" w:rsidRPr="00B1325F" w:rsidRDefault="00324E19" w:rsidP="00324E19">
      <w:pPr>
        <w:spacing w:before="100" w:beforeAutospacing="1" w:after="100" w:afterAutospacing="1" w:line="240" w:lineRule="auto"/>
        <w:rPr>
          <w:rFonts w:ascii="Arial" w:eastAsia="Times New Roman" w:hAnsi="Arial" w:cs="Arial"/>
          <w:b/>
          <w:bCs/>
          <w:kern w:val="0"/>
          <w:sz w:val="40"/>
          <w:szCs w:val="40"/>
          <w:lang w:eastAsia="en-GB"/>
          <w14:ligatures w14:val="none"/>
        </w:rPr>
      </w:pPr>
      <w:r w:rsidRPr="00B1325F">
        <w:rPr>
          <w:rFonts w:ascii="Arial" w:eastAsia="Times New Roman" w:hAnsi="Arial" w:cs="Arial"/>
          <w:b/>
          <w:bCs/>
          <w:kern w:val="0"/>
          <w:sz w:val="40"/>
          <w:szCs w:val="40"/>
          <w:lang w:eastAsia="en-GB"/>
          <w14:ligatures w14:val="none"/>
        </w:rPr>
        <w:t xml:space="preserve">Implementation of the NICE funding variation for </w:t>
      </w:r>
      <w:r w:rsidR="00661966" w:rsidRPr="00B1325F">
        <w:rPr>
          <w:rFonts w:ascii="Arial" w:eastAsia="Times New Roman" w:hAnsi="Arial" w:cs="Arial"/>
          <w:b/>
          <w:bCs/>
          <w:kern w:val="0"/>
          <w:sz w:val="40"/>
          <w:szCs w:val="40"/>
          <w:lang w:eastAsia="en-GB"/>
          <w14:ligatures w14:val="none"/>
        </w:rPr>
        <w:t>T</w:t>
      </w:r>
      <w:r w:rsidRPr="00B1325F">
        <w:rPr>
          <w:rFonts w:ascii="Arial" w:eastAsia="Times New Roman" w:hAnsi="Arial" w:cs="Arial"/>
          <w:b/>
          <w:bCs/>
          <w:kern w:val="0"/>
          <w:sz w:val="40"/>
          <w:szCs w:val="40"/>
          <w:lang w:eastAsia="en-GB"/>
          <w14:ligatures w14:val="none"/>
        </w:rPr>
        <w:t xml:space="preserve">irzepatide (Mounjaro®) in the management of overweight and obesity </w:t>
      </w:r>
    </w:p>
    <w:p w14:paraId="340EDBF4" w14:textId="1C13F4E7" w:rsidR="006A158A" w:rsidRPr="00E31419" w:rsidRDefault="00324E19" w:rsidP="006A158A">
      <w:pPr>
        <w:spacing w:before="100" w:beforeAutospacing="1" w:after="100" w:afterAutospacing="1" w:line="240" w:lineRule="auto"/>
        <w:rPr>
          <w:rFonts w:ascii="Arial" w:eastAsia="Times New Roman" w:hAnsi="Arial" w:cs="Arial"/>
          <w:b/>
          <w:bCs/>
          <w:kern w:val="0"/>
          <w:sz w:val="28"/>
          <w:szCs w:val="28"/>
          <w:lang w:eastAsia="en-GB"/>
          <w14:ligatures w14:val="none"/>
        </w:rPr>
      </w:pPr>
      <w:r w:rsidRPr="00E31419">
        <w:rPr>
          <w:rFonts w:ascii="Arial" w:eastAsia="Times New Roman" w:hAnsi="Arial" w:cs="Arial"/>
          <w:b/>
          <w:bCs/>
          <w:kern w:val="0"/>
          <w:sz w:val="28"/>
          <w:szCs w:val="28"/>
          <w:lang w:eastAsia="en-GB"/>
          <w14:ligatures w14:val="none"/>
        </w:rPr>
        <w:t xml:space="preserve">Briefing for primary care </w:t>
      </w:r>
      <w:r w:rsidR="00F52228" w:rsidRPr="00E31419">
        <w:rPr>
          <w:rFonts w:ascii="Arial" w:eastAsia="Times New Roman" w:hAnsi="Arial" w:cs="Arial"/>
          <w:b/>
          <w:bCs/>
          <w:kern w:val="0"/>
          <w:sz w:val="28"/>
          <w:szCs w:val="28"/>
          <w:lang w:eastAsia="en-GB"/>
          <w14:ligatures w14:val="none"/>
        </w:rPr>
        <w:t>h</w:t>
      </w:r>
      <w:r w:rsidR="006A158A" w:rsidRPr="00E31419">
        <w:rPr>
          <w:rFonts w:ascii="Arial" w:eastAsia="Times New Roman" w:hAnsi="Arial" w:cs="Arial"/>
          <w:b/>
          <w:bCs/>
          <w:kern w:val="0"/>
          <w:sz w:val="28"/>
          <w:szCs w:val="28"/>
          <w:lang w:eastAsia="en-GB"/>
          <w14:ligatures w14:val="none"/>
        </w:rPr>
        <w:t xml:space="preserve">ealthcare </w:t>
      </w:r>
      <w:r w:rsidR="009167FC" w:rsidRPr="00E31419">
        <w:rPr>
          <w:rFonts w:ascii="Arial" w:eastAsia="Times New Roman" w:hAnsi="Arial" w:cs="Arial"/>
          <w:b/>
          <w:bCs/>
          <w:kern w:val="0"/>
          <w:sz w:val="28"/>
          <w:szCs w:val="28"/>
          <w:lang w:eastAsia="en-GB"/>
          <w14:ligatures w14:val="none"/>
        </w:rPr>
        <w:t>p</w:t>
      </w:r>
      <w:r w:rsidR="006A158A" w:rsidRPr="00E31419">
        <w:rPr>
          <w:rFonts w:ascii="Arial" w:eastAsia="Times New Roman" w:hAnsi="Arial" w:cs="Arial"/>
          <w:b/>
          <w:bCs/>
          <w:kern w:val="0"/>
          <w:sz w:val="28"/>
          <w:szCs w:val="28"/>
          <w:lang w:eastAsia="en-GB"/>
          <w14:ligatures w14:val="none"/>
        </w:rPr>
        <w:t>rofessionals</w:t>
      </w:r>
      <w:r w:rsidR="00F52228" w:rsidRPr="00E31419">
        <w:rPr>
          <w:rFonts w:ascii="Arial" w:eastAsia="Times New Roman" w:hAnsi="Arial" w:cs="Arial"/>
          <w:b/>
          <w:bCs/>
          <w:kern w:val="0"/>
          <w:sz w:val="28"/>
          <w:szCs w:val="28"/>
          <w:lang w:eastAsia="en-GB"/>
          <w14:ligatures w14:val="none"/>
        </w:rPr>
        <w:t xml:space="preserve"> </w:t>
      </w:r>
    </w:p>
    <w:p w14:paraId="49F9E086" w14:textId="23986817" w:rsidR="00F52228" w:rsidRPr="00661966" w:rsidRDefault="00F52228" w:rsidP="00F52228">
      <w:pPr>
        <w:spacing w:line="240" w:lineRule="auto"/>
        <w:rPr>
          <w:rFonts w:ascii="Arial" w:hAnsi="Arial" w:cs="Arial"/>
          <w:sz w:val="24"/>
          <w:szCs w:val="24"/>
        </w:rPr>
      </w:pPr>
      <w:r w:rsidRPr="00661966">
        <w:rPr>
          <w:rFonts w:ascii="Arial" w:hAnsi="Arial" w:cs="Arial"/>
          <w:sz w:val="24"/>
          <w:szCs w:val="24"/>
        </w:rPr>
        <w:t xml:space="preserve">We have now received further information, from NHS England and The National Institute of </w:t>
      </w:r>
      <w:r w:rsidR="00F60969">
        <w:rPr>
          <w:rFonts w:ascii="Arial" w:hAnsi="Arial" w:cs="Arial"/>
          <w:sz w:val="24"/>
          <w:szCs w:val="24"/>
        </w:rPr>
        <w:t>Health and Care</w:t>
      </w:r>
      <w:r w:rsidRPr="00661966">
        <w:rPr>
          <w:rFonts w:ascii="Arial" w:hAnsi="Arial" w:cs="Arial"/>
          <w:sz w:val="24"/>
          <w:szCs w:val="24"/>
        </w:rPr>
        <w:t xml:space="preserve"> Excellence (NICE), on how, and when, </w:t>
      </w:r>
      <w:r w:rsidRPr="00661966">
        <w:rPr>
          <w:rFonts w:ascii="Arial" w:eastAsia="Times New Roman" w:hAnsi="Arial" w:cs="Arial"/>
          <w:b/>
          <w:bCs/>
          <w:kern w:val="0"/>
          <w:sz w:val="24"/>
          <w:szCs w:val="24"/>
          <w:lang w:eastAsia="en-GB"/>
          <w14:ligatures w14:val="none"/>
        </w:rPr>
        <w:t xml:space="preserve">Tirzepatide </w:t>
      </w:r>
      <w:r w:rsidR="00324E19" w:rsidRPr="00661966">
        <w:rPr>
          <w:rFonts w:ascii="Arial" w:eastAsia="Times New Roman" w:hAnsi="Arial" w:cs="Arial"/>
          <w:b/>
          <w:bCs/>
          <w:kern w:val="0"/>
          <w:sz w:val="24"/>
          <w:szCs w:val="24"/>
          <w:lang w:eastAsia="en-GB"/>
          <w14:ligatures w14:val="none"/>
        </w:rPr>
        <w:t xml:space="preserve">(Mounjaro®) </w:t>
      </w:r>
      <w:r w:rsidRPr="00661966">
        <w:rPr>
          <w:rFonts w:ascii="Arial" w:hAnsi="Arial" w:cs="Arial"/>
          <w:sz w:val="24"/>
          <w:szCs w:val="24"/>
        </w:rPr>
        <w:t>will be available for patients.</w:t>
      </w:r>
    </w:p>
    <w:p w14:paraId="25F93C35" w14:textId="1D5A0DF1" w:rsidR="00F52228" w:rsidRDefault="00F52228" w:rsidP="00E31419">
      <w:pPr>
        <w:spacing w:line="240" w:lineRule="auto"/>
        <w:rPr>
          <w:rFonts w:ascii="Arial" w:hAnsi="Arial" w:cs="Arial"/>
          <w:sz w:val="24"/>
          <w:szCs w:val="24"/>
        </w:rPr>
      </w:pPr>
      <w:r w:rsidRPr="00661966">
        <w:rPr>
          <w:rFonts w:ascii="Arial" w:hAnsi="Arial" w:cs="Arial"/>
          <w:sz w:val="24"/>
          <w:szCs w:val="24"/>
        </w:rPr>
        <w:t>The following provides information about this for p</w:t>
      </w:r>
      <w:r w:rsidR="00E87903" w:rsidRPr="00661966">
        <w:rPr>
          <w:rFonts w:ascii="Arial" w:hAnsi="Arial" w:cs="Arial"/>
          <w:sz w:val="24"/>
          <w:szCs w:val="24"/>
        </w:rPr>
        <w:t xml:space="preserve">rofessionals </w:t>
      </w:r>
      <w:r w:rsidRPr="00661966">
        <w:rPr>
          <w:rFonts w:ascii="Arial" w:hAnsi="Arial" w:cs="Arial"/>
          <w:sz w:val="24"/>
          <w:szCs w:val="24"/>
        </w:rPr>
        <w:t>working in primary care</w:t>
      </w:r>
      <w:r w:rsidR="00E87903" w:rsidRPr="00661966">
        <w:rPr>
          <w:rFonts w:ascii="Arial" w:hAnsi="Arial" w:cs="Arial"/>
          <w:sz w:val="24"/>
          <w:szCs w:val="24"/>
        </w:rPr>
        <w:t>.</w:t>
      </w:r>
      <w:r w:rsidRPr="00661966">
        <w:rPr>
          <w:rFonts w:ascii="Arial" w:hAnsi="Arial" w:cs="Arial"/>
          <w:sz w:val="24"/>
          <w:szCs w:val="24"/>
        </w:rPr>
        <w:t xml:space="preserve"> </w:t>
      </w:r>
    </w:p>
    <w:p w14:paraId="1ECC41CC" w14:textId="56030B0D" w:rsidR="00324E19" w:rsidRPr="004A7C1C" w:rsidRDefault="006A158A" w:rsidP="006A158A">
      <w:pPr>
        <w:spacing w:before="100" w:beforeAutospacing="1" w:after="100" w:afterAutospacing="1" w:line="240" w:lineRule="auto"/>
        <w:rPr>
          <w:rFonts w:ascii="Arial" w:eastAsia="Times New Roman" w:hAnsi="Arial" w:cs="Arial"/>
          <w:b/>
          <w:bCs/>
          <w:kern w:val="0"/>
          <w:sz w:val="24"/>
          <w:szCs w:val="24"/>
          <w:lang w:eastAsia="en-GB"/>
          <w14:ligatures w14:val="none"/>
        </w:rPr>
      </w:pPr>
      <w:r w:rsidRPr="004A7C1C">
        <w:rPr>
          <w:rFonts w:ascii="Arial" w:eastAsia="Times New Roman" w:hAnsi="Arial" w:cs="Arial"/>
          <w:b/>
          <w:bCs/>
          <w:kern w:val="0"/>
          <w:sz w:val="24"/>
          <w:szCs w:val="24"/>
          <w:lang w:eastAsia="en-GB"/>
          <w14:ligatures w14:val="none"/>
        </w:rPr>
        <w:t xml:space="preserve">Who can get </w:t>
      </w:r>
      <w:proofErr w:type="spellStart"/>
      <w:r w:rsidR="009167FC" w:rsidRPr="004A7C1C">
        <w:rPr>
          <w:rFonts w:ascii="Arial" w:eastAsia="Times New Roman" w:hAnsi="Arial" w:cs="Arial"/>
          <w:b/>
          <w:bCs/>
          <w:kern w:val="0"/>
          <w:sz w:val="24"/>
          <w:szCs w:val="24"/>
          <w:lang w:eastAsia="en-GB"/>
          <w14:ligatures w14:val="none"/>
        </w:rPr>
        <w:t>T</w:t>
      </w:r>
      <w:r w:rsidRPr="004A7C1C">
        <w:rPr>
          <w:rFonts w:ascii="Arial" w:eastAsia="Times New Roman" w:hAnsi="Arial" w:cs="Arial"/>
          <w:b/>
          <w:bCs/>
          <w:kern w:val="0"/>
          <w:sz w:val="24"/>
          <w:szCs w:val="24"/>
          <w:lang w:eastAsia="en-GB"/>
          <w14:ligatures w14:val="none"/>
        </w:rPr>
        <w:t>irzepatide</w:t>
      </w:r>
      <w:proofErr w:type="spellEnd"/>
      <w:r w:rsidR="00E87903" w:rsidRPr="004A7C1C">
        <w:rPr>
          <w:rFonts w:ascii="Arial" w:eastAsia="Times New Roman" w:hAnsi="Arial" w:cs="Arial"/>
          <w:b/>
          <w:bCs/>
          <w:kern w:val="0"/>
          <w:sz w:val="24"/>
          <w:szCs w:val="24"/>
          <w:lang w:eastAsia="en-GB"/>
          <w14:ligatures w14:val="none"/>
        </w:rPr>
        <w:t xml:space="preserve"> (Mounjaro®</w:t>
      </w:r>
      <w:r w:rsidR="00661966" w:rsidRPr="004A7C1C">
        <w:rPr>
          <w:rFonts w:ascii="Arial" w:eastAsia="Times New Roman" w:hAnsi="Arial" w:cs="Arial"/>
          <w:b/>
          <w:bCs/>
          <w:kern w:val="0"/>
          <w:sz w:val="24"/>
          <w:szCs w:val="24"/>
          <w:lang w:eastAsia="en-GB"/>
          <w14:ligatures w14:val="none"/>
        </w:rPr>
        <w:t>)?</w:t>
      </w:r>
    </w:p>
    <w:p w14:paraId="79EE0CA5" w14:textId="21C7A29E" w:rsidR="00F52228" w:rsidRDefault="006A158A" w:rsidP="006A158A">
      <w:pPr>
        <w:spacing w:before="100" w:beforeAutospacing="1" w:after="100" w:afterAutospacing="1" w:line="240" w:lineRule="auto"/>
        <w:rPr>
          <w:rFonts w:ascii="Arial" w:eastAsia="Times New Roman" w:hAnsi="Arial" w:cs="Arial"/>
          <w:kern w:val="0"/>
          <w:sz w:val="24"/>
          <w:szCs w:val="24"/>
          <w:lang w:eastAsia="en-GB"/>
          <w14:ligatures w14:val="none"/>
        </w:rPr>
      </w:pPr>
      <w:r w:rsidRPr="006A158A">
        <w:rPr>
          <w:rFonts w:ascii="Arial" w:eastAsia="Times New Roman" w:hAnsi="Arial" w:cs="Arial"/>
          <w:kern w:val="0"/>
          <w:sz w:val="24"/>
          <w:szCs w:val="24"/>
          <w:lang w:eastAsia="en-GB"/>
          <w14:ligatures w14:val="none"/>
        </w:rPr>
        <w:t xml:space="preserve">NHS England and NICE have set rules about who can get </w:t>
      </w:r>
      <w:r w:rsidR="009167FC">
        <w:rPr>
          <w:rFonts w:ascii="Arial" w:eastAsia="Times New Roman" w:hAnsi="Arial" w:cs="Arial"/>
          <w:kern w:val="0"/>
          <w:sz w:val="24"/>
          <w:szCs w:val="24"/>
          <w:lang w:eastAsia="en-GB"/>
          <w14:ligatures w14:val="none"/>
        </w:rPr>
        <w:t>T</w:t>
      </w:r>
      <w:r w:rsidRPr="006A158A">
        <w:rPr>
          <w:rFonts w:ascii="Arial" w:eastAsia="Times New Roman" w:hAnsi="Arial" w:cs="Arial"/>
          <w:kern w:val="0"/>
          <w:sz w:val="24"/>
          <w:szCs w:val="24"/>
          <w:lang w:eastAsia="en-GB"/>
          <w14:ligatures w14:val="none"/>
        </w:rPr>
        <w:t>irzepatide</w:t>
      </w:r>
      <w:r w:rsidR="00E87903">
        <w:rPr>
          <w:rFonts w:ascii="Arial" w:eastAsia="Times New Roman" w:hAnsi="Arial" w:cs="Arial"/>
          <w:kern w:val="0"/>
          <w:sz w:val="24"/>
          <w:szCs w:val="24"/>
          <w:lang w:eastAsia="en-GB"/>
          <w14:ligatures w14:val="none"/>
        </w:rPr>
        <w:t xml:space="preserve"> </w:t>
      </w:r>
      <w:r w:rsidR="00E87903" w:rsidRPr="00F52228">
        <w:rPr>
          <w:rFonts w:ascii="Arial" w:eastAsia="Times New Roman" w:hAnsi="Arial" w:cs="Arial"/>
          <w:kern w:val="0"/>
          <w:sz w:val="24"/>
          <w:szCs w:val="24"/>
          <w:lang w:eastAsia="en-GB"/>
          <w14:ligatures w14:val="none"/>
        </w:rPr>
        <w:t>(Mounjaro®)</w:t>
      </w:r>
      <w:r w:rsidRPr="006A158A">
        <w:rPr>
          <w:rFonts w:ascii="Arial" w:eastAsia="Times New Roman" w:hAnsi="Arial" w:cs="Arial"/>
          <w:kern w:val="0"/>
          <w:sz w:val="24"/>
          <w:szCs w:val="24"/>
          <w:lang w:eastAsia="en-GB"/>
          <w14:ligatures w14:val="none"/>
        </w:rPr>
        <w:t>.</w:t>
      </w:r>
    </w:p>
    <w:p w14:paraId="3464BB49" w14:textId="35C8F3B0" w:rsidR="00F52228" w:rsidRDefault="00F52228" w:rsidP="006A158A">
      <w:pPr>
        <w:spacing w:before="100" w:beforeAutospacing="1" w:after="100" w:afterAutospacing="1"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T</w:t>
      </w:r>
      <w:r w:rsidRPr="00F52228">
        <w:rPr>
          <w:rFonts w:ascii="Arial" w:eastAsia="Times New Roman" w:hAnsi="Arial" w:cs="Arial"/>
          <w:kern w:val="0"/>
          <w:sz w:val="24"/>
          <w:szCs w:val="24"/>
          <w:lang w:eastAsia="en-GB"/>
          <w14:ligatures w14:val="none"/>
        </w:rPr>
        <w:t xml:space="preserve">here will be a phased approach </w:t>
      </w:r>
      <w:r w:rsidR="0058273C">
        <w:rPr>
          <w:rFonts w:ascii="Arial" w:eastAsia="Times New Roman" w:hAnsi="Arial" w:cs="Arial"/>
          <w:kern w:val="0"/>
          <w:sz w:val="24"/>
          <w:szCs w:val="24"/>
          <w:lang w:eastAsia="en-GB"/>
          <w14:ligatures w14:val="none"/>
        </w:rPr>
        <w:t>for the</w:t>
      </w:r>
      <w:r w:rsidRPr="00F52228">
        <w:rPr>
          <w:rFonts w:ascii="Arial" w:eastAsia="Times New Roman" w:hAnsi="Arial" w:cs="Arial"/>
          <w:kern w:val="0"/>
          <w:sz w:val="24"/>
          <w:szCs w:val="24"/>
          <w:lang w:eastAsia="en-GB"/>
          <w14:ligatures w14:val="none"/>
        </w:rPr>
        <w:t xml:space="preserve"> rollout within primary care and initially </w:t>
      </w:r>
      <w:r w:rsidR="00E87903">
        <w:rPr>
          <w:rFonts w:ascii="Arial" w:eastAsia="Times New Roman" w:hAnsi="Arial" w:cs="Arial"/>
          <w:kern w:val="0"/>
          <w:sz w:val="24"/>
          <w:szCs w:val="24"/>
          <w:lang w:eastAsia="en-GB"/>
          <w14:ligatures w14:val="none"/>
        </w:rPr>
        <w:t>T</w:t>
      </w:r>
      <w:r w:rsidRPr="00F52228">
        <w:rPr>
          <w:rFonts w:ascii="Arial" w:eastAsia="Times New Roman" w:hAnsi="Arial" w:cs="Arial"/>
          <w:kern w:val="0"/>
          <w:sz w:val="24"/>
          <w:szCs w:val="24"/>
          <w:lang w:eastAsia="en-GB"/>
          <w14:ligatures w14:val="none"/>
        </w:rPr>
        <w:t xml:space="preserve">irzepatide (Mounjaro®) will only be available on the NHS to </w:t>
      </w:r>
      <w:r w:rsidR="00347DAC">
        <w:rPr>
          <w:rFonts w:ascii="Arial" w:eastAsia="Times New Roman" w:hAnsi="Arial" w:cs="Arial"/>
          <w:kern w:val="0"/>
          <w:sz w:val="24"/>
          <w:szCs w:val="24"/>
          <w:lang w:eastAsia="en-GB"/>
          <w14:ligatures w14:val="none"/>
        </w:rPr>
        <w:t>people with the most serious health needs.</w:t>
      </w:r>
    </w:p>
    <w:p w14:paraId="37C1AAF7" w14:textId="6A5557B5" w:rsidR="00F52228" w:rsidRDefault="00F52228" w:rsidP="006A158A">
      <w:pPr>
        <w:spacing w:before="100" w:beforeAutospacing="1" w:after="100" w:afterAutospacing="1" w:line="240" w:lineRule="auto"/>
        <w:rPr>
          <w:rFonts w:ascii="Arial" w:eastAsia="Times New Roman" w:hAnsi="Arial" w:cs="Arial"/>
          <w:kern w:val="0"/>
          <w:sz w:val="24"/>
          <w:szCs w:val="24"/>
          <w:lang w:eastAsia="en-GB"/>
          <w14:ligatures w14:val="none"/>
        </w:rPr>
      </w:pPr>
      <w:r w:rsidRPr="00347DAC">
        <w:rPr>
          <w:rFonts w:ascii="Arial" w:eastAsia="Times New Roman" w:hAnsi="Arial" w:cs="Arial"/>
          <w:kern w:val="0"/>
          <w:sz w:val="24"/>
          <w:szCs w:val="24"/>
          <w:lang w:eastAsia="en-GB"/>
          <w14:ligatures w14:val="none"/>
        </w:rPr>
        <w:t xml:space="preserve">This approach will ensure the service is delivered safely </w:t>
      </w:r>
      <w:r w:rsidR="00347DAC" w:rsidRPr="00347DAC">
        <w:rPr>
          <w:rFonts w:ascii="Arial" w:eastAsia="Times New Roman" w:hAnsi="Arial" w:cs="Arial"/>
          <w:kern w:val="0"/>
          <w:sz w:val="24"/>
          <w:szCs w:val="24"/>
          <w:lang w:eastAsia="en-GB"/>
          <w14:ligatures w14:val="none"/>
        </w:rPr>
        <w:t>and</w:t>
      </w:r>
      <w:r w:rsidR="00347DAC" w:rsidRPr="00347DAC">
        <w:rPr>
          <w:rStyle w:val="CommentReference"/>
          <w:rFonts w:ascii="Arial" w:hAnsi="Arial" w:cs="Arial"/>
          <w:sz w:val="24"/>
          <w:szCs w:val="24"/>
        </w:rPr>
        <w:t xml:space="preserve"> the</w:t>
      </w:r>
      <w:r w:rsidRPr="00347DAC">
        <w:rPr>
          <w:rFonts w:ascii="Arial" w:eastAsia="Times New Roman" w:hAnsi="Arial" w:cs="Arial"/>
          <w:kern w:val="0"/>
          <w:sz w:val="24"/>
          <w:szCs w:val="24"/>
          <w:lang w:eastAsia="en-GB"/>
          <w14:ligatures w14:val="none"/>
        </w:rPr>
        <w:t xml:space="preserve"> NH</w:t>
      </w:r>
      <w:r w:rsidR="00347DAC" w:rsidRPr="00347DAC">
        <w:rPr>
          <w:rFonts w:ascii="Arial" w:eastAsia="Times New Roman" w:hAnsi="Arial" w:cs="Arial"/>
          <w:kern w:val="0"/>
          <w:sz w:val="24"/>
          <w:szCs w:val="24"/>
          <w:lang w:eastAsia="en-GB"/>
          <w14:ligatures w14:val="none"/>
        </w:rPr>
        <w:t xml:space="preserve">S </w:t>
      </w:r>
      <w:r w:rsidRPr="00347DAC">
        <w:rPr>
          <w:rFonts w:ascii="Arial" w:eastAsia="Times New Roman" w:hAnsi="Arial" w:cs="Arial"/>
          <w:kern w:val="0"/>
          <w:sz w:val="24"/>
          <w:szCs w:val="24"/>
          <w:lang w:eastAsia="en-GB"/>
          <w14:ligatures w14:val="none"/>
        </w:rPr>
        <w:t>is able to plan</w:t>
      </w:r>
      <w:r w:rsidRPr="00F52228">
        <w:rPr>
          <w:rFonts w:ascii="Arial" w:eastAsia="Times New Roman" w:hAnsi="Arial" w:cs="Arial"/>
          <w:kern w:val="0"/>
          <w:sz w:val="24"/>
          <w:szCs w:val="24"/>
          <w:lang w:eastAsia="en-GB"/>
          <w14:ligatures w14:val="none"/>
        </w:rPr>
        <w:t xml:space="preserve"> for an increase in the number of people eligible for assessment for </w:t>
      </w:r>
      <w:r w:rsidR="00E87903">
        <w:rPr>
          <w:rFonts w:ascii="Arial" w:eastAsia="Times New Roman" w:hAnsi="Arial" w:cs="Arial"/>
          <w:kern w:val="0"/>
          <w:sz w:val="24"/>
          <w:szCs w:val="24"/>
          <w:lang w:eastAsia="en-GB"/>
          <w14:ligatures w14:val="none"/>
        </w:rPr>
        <w:t>T</w:t>
      </w:r>
      <w:r w:rsidRPr="00F52228">
        <w:rPr>
          <w:rFonts w:ascii="Arial" w:eastAsia="Times New Roman" w:hAnsi="Arial" w:cs="Arial"/>
          <w:kern w:val="0"/>
          <w:sz w:val="24"/>
          <w:szCs w:val="24"/>
          <w:lang w:eastAsia="en-GB"/>
          <w14:ligatures w14:val="none"/>
        </w:rPr>
        <w:t xml:space="preserve">irzepatide (Mounjaro®), whilst building skills and knowledge within the workforce. </w:t>
      </w:r>
    </w:p>
    <w:p w14:paraId="7E9D8E7D" w14:textId="3040AF34" w:rsidR="00F52228" w:rsidRDefault="00F52228" w:rsidP="006A158A">
      <w:pPr>
        <w:spacing w:before="100" w:beforeAutospacing="1" w:after="100" w:afterAutospacing="1" w:line="240" w:lineRule="auto"/>
        <w:rPr>
          <w:rFonts w:ascii="Arial" w:eastAsia="Times New Roman" w:hAnsi="Arial" w:cs="Arial"/>
          <w:kern w:val="0"/>
          <w:sz w:val="24"/>
          <w:szCs w:val="24"/>
          <w:lang w:eastAsia="en-GB"/>
          <w14:ligatures w14:val="none"/>
        </w:rPr>
      </w:pPr>
      <w:r w:rsidRPr="00F52228">
        <w:rPr>
          <w:rFonts w:ascii="Arial" w:eastAsia="Times New Roman" w:hAnsi="Arial" w:cs="Arial"/>
          <w:kern w:val="0"/>
          <w:sz w:val="24"/>
          <w:szCs w:val="24"/>
          <w:lang w:eastAsia="en-GB"/>
          <w14:ligatures w14:val="none"/>
        </w:rPr>
        <w:t xml:space="preserve">NICE will complete a review </w:t>
      </w:r>
      <w:r w:rsidR="00347DAC">
        <w:rPr>
          <w:rFonts w:ascii="Arial" w:eastAsia="Times New Roman" w:hAnsi="Arial" w:cs="Arial"/>
          <w:kern w:val="0"/>
          <w:sz w:val="24"/>
          <w:szCs w:val="24"/>
          <w:lang w:eastAsia="en-GB"/>
          <w14:ligatures w14:val="none"/>
        </w:rPr>
        <w:t xml:space="preserve">after </w:t>
      </w:r>
      <w:r>
        <w:rPr>
          <w:rFonts w:ascii="Arial" w:eastAsia="Times New Roman" w:hAnsi="Arial" w:cs="Arial"/>
          <w:kern w:val="0"/>
          <w:sz w:val="24"/>
          <w:szCs w:val="24"/>
          <w:lang w:eastAsia="en-GB"/>
          <w14:ligatures w14:val="none"/>
        </w:rPr>
        <w:t xml:space="preserve">three </w:t>
      </w:r>
      <w:r w:rsidRPr="00F52228">
        <w:rPr>
          <w:rFonts w:ascii="Arial" w:eastAsia="Times New Roman" w:hAnsi="Arial" w:cs="Arial"/>
          <w:kern w:val="0"/>
          <w:sz w:val="24"/>
          <w:szCs w:val="24"/>
          <w:lang w:eastAsia="en-GB"/>
          <w14:ligatures w14:val="none"/>
        </w:rPr>
        <w:t>years about who else will be able to access the medication. After that, more information will be provided about the next groups of people.</w:t>
      </w:r>
      <w:r>
        <w:rPr>
          <w:rFonts w:ascii="Arial" w:eastAsia="Times New Roman" w:hAnsi="Arial" w:cs="Arial"/>
          <w:kern w:val="0"/>
          <w:sz w:val="24"/>
          <w:szCs w:val="24"/>
          <w:lang w:eastAsia="en-GB"/>
          <w14:ligatures w14:val="none"/>
        </w:rPr>
        <w:t xml:space="preserve"> </w:t>
      </w:r>
    </w:p>
    <w:p w14:paraId="59EEB10A" w14:textId="581F6CDC" w:rsidR="00F60969" w:rsidRDefault="00F52228" w:rsidP="0058273C">
      <w:pPr>
        <w:pStyle w:val="pf0"/>
        <w:rPr>
          <w:rFonts w:ascii="Arial" w:hAnsi="Arial" w:cs="Arial"/>
        </w:rPr>
      </w:pPr>
      <w:r w:rsidRPr="00DA1297">
        <w:rPr>
          <w:rFonts w:ascii="Arial" w:hAnsi="Arial" w:cs="Arial"/>
        </w:rPr>
        <w:t xml:space="preserve">We are writing to set out the criteria for </w:t>
      </w:r>
      <w:r w:rsidRPr="00DA1297">
        <w:rPr>
          <w:rFonts w:ascii="Arial" w:hAnsi="Arial" w:cs="Arial"/>
          <w:b/>
          <w:bCs/>
        </w:rPr>
        <w:t>phase 1</w:t>
      </w:r>
      <w:r w:rsidR="00324E19" w:rsidRPr="00DA1297">
        <w:rPr>
          <w:rFonts w:ascii="Arial" w:hAnsi="Arial" w:cs="Arial"/>
          <w:b/>
          <w:bCs/>
        </w:rPr>
        <w:t xml:space="preserve"> </w:t>
      </w:r>
      <w:r w:rsidR="0058273C">
        <w:rPr>
          <w:rFonts w:ascii="Arial" w:hAnsi="Arial" w:cs="Arial"/>
          <w:b/>
          <w:bCs/>
        </w:rPr>
        <w:t xml:space="preserve">which </w:t>
      </w:r>
      <w:r w:rsidR="00DA1297" w:rsidRPr="00DA1297">
        <w:rPr>
          <w:rFonts w:ascii="Arial" w:hAnsi="Arial" w:cs="Arial"/>
          <w:b/>
          <w:bCs/>
        </w:rPr>
        <w:t>will be available from primary care from the 23 June 2025</w:t>
      </w:r>
      <w:r w:rsidR="00DA1297" w:rsidRPr="00DA1297">
        <w:rPr>
          <w:rFonts w:ascii="Arial" w:hAnsi="Arial" w:cs="Arial"/>
        </w:rPr>
        <w:t xml:space="preserve"> and</w:t>
      </w:r>
      <w:r w:rsidR="00324E19" w:rsidRPr="00DA1297">
        <w:rPr>
          <w:rFonts w:ascii="Arial" w:hAnsi="Arial" w:cs="Arial"/>
        </w:rPr>
        <w:t xml:space="preserve"> </w:t>
      </w:r>
      <w:r w:rsidR="00E87903" w:rsidRPr="00DA1297">
        <w:rPr>
          <w:rFonts w:ascii="Arial" w:hAnsi="Arial" w:cs="Arial"/>
        </w:rPr>
        <w:t>provide</w:t>
      </w:r>
      <w:r w:rsidR="00324E19" w:rsidRPr="00DA1297">
        <w:rPr>
          <w:rFonts w:ascii="Arial" w:hAnsi="Arial" w:cs="Arial"/>
        </w:rPr>
        <w:t xml:space="preserve"> some additional information</w:t>
      </w:r>
      <w:r w:rsidR="00B55785">
        <w:rPr>
          <w:rFonts w:ascii="Arial" w:hAnsi="Arial" w:cs="Arial"/>
        </w:rPr>
        <w:t xml:space="preserve"> on the service we are commissioning to provide this medicine to patients</w:t>
      </w:r>
      <w:r w:rsidR="00324E19" w:rsidRPr="00DA1297">
        <w:rPr>
          <w:rFonts w:ascii="Arial" w:hAnsi="Arial" w:cs="Arial"/>
        </w:rPr>
        <w:t xml:space="preserve">. </w:t>
      </w:r>
    </w:p>
    <w:p w14:paraId="24CB7FF9" w14:textId="70BCCE59" w:rsidR="00DA1297" w:rsidRPr="00DA1297" w:rsidRDefault="00F60969" w:rsidP="0058273C">
      <w:pPr>
        <w:pStyle w:val="pf0"/>
        <w:rPr>
          <w:rFonts w:ascii="Arial" w:hAnsi="Arial" w:cs="Arial"/>
        </w:rPr>
      </w:pPr>
      <w:r>
        <w:rPr>
          <w:rFonts w:ascii="Arial" w:hAnsi="Arial" w:cs="Arial"/>
        </w:rPr>
        <w:t>In</w:t>
      </w:r>
      <w:r w:rsidR="00DA1297" w:rsidRPr="00DA1297">
        <w:rPr>
          <w:rFonts w:ascii="Arial" w:hAnsi="Arial" w:cs="Arial"/>
        </w:rPr>
        <w:t xml:space="preserve"> specialist weight management </w:t>
      </w:r>
      <w:r w:rsidR="00DA1297" w:rsidRPr="0058273C">
        <w:rPr>
          <w:rFonts w:ascii="Arial" w:hAnsi="Arial" w:cs="Arial"/>
        </w:rPr>
        <w:t>services,</w:t>
      </w:r>
      <w:r w:rsidR="00DA1297" w:rsidRPr="00DA1297">
        <w:rPr>
          <w:rFonts w:ascii="Arial" w:hAnsi="Arial" w:cs="Arial"/>
        </w:rPr>
        <w:t xml:space="preserve"> we are working to make it available </w:t>
      </w:r>
      <w:r>
        <w:rPr>
          <w:rFonts w:ascii="Arial" w:hAnsi="Arial" w:cs="Arial"/>
        </w:rPr>
        <w:t>with immediate effect</w:t>
      </w:r>
      <w:r w:rsidR="00B1325F">
        <w:rPr>
          <w:rFonts w:ascii="Arial" w:hAnsi="Arial" w:cs="Arial"/>
        </w:rPr>
        <w:t>.</w:t>
      </w:r>
      <w:r w:rsidR="00DA1297" w:rsidRPr="00DA1297">
        <w:rPr>
          <w:rFonts w:ascii="Arial" w:hAnsi="Arial" w:cs="Arial"/>
        </w:rPr>
        <w:t xml:space="preserve"> </w:t>
      </w:r>
    </w:p>
    <w:p w14:paraId="5C2F55E7" w14:textId="77777777" w:rsidR="00217BB8" w:rsidRDefault="00217BB8" w:rsidP="00661966">
      <w:pPr>
        <w:rPr>
          <w:rFonts w:ascii="Arial" w:eastAsia="Times New Roman" w:hAnsi="Arial" w:cs="Arial"/>
          <w:kern w:val="0"/>
          <w:sz w:val="24"/>
          <w:szCs w:val="24"/>
          <w:lang w:eastAsia="en-GB"/>
          <w14:ligatures w14:val="none"/>
        </w:rPr>
      </w:pPr>
    </w:p>
    <w:p w14:paraId="41039A19" w14:textId="3E624CF6" w:rsidR="00661966" w:rsidRDefault="00DA1297" w:rsidP="00661966">
      <w:r>
        <w:rPr>
          <w:rFonts w:ascii="Arial" w:eastAsia="Times New Roman" w:hAnsi="Arial" w:cs="Arial"/>
          <w:kern w:val="0"/>
          <w:sz w:val="24"/>
          <w:szCs w:val="24"/>
          <w:lang w:eastAsia="en-GB"/>
          <w14:ligatures w14:val="none"/>
        </w:rPr>
        <w:t>Y</w:t>
      </w:r>
      <w:r w:rsidR="00324E19">
        <w:rPr>
          <w:rFonts w:ascii="Arial" w:eastAsia="Times New Roman" w:hAnsi="Arial" w:cs="Arial"/>
          <w:kern w:val="0"/>
          <w:sz w:val="24"/>
          <w:szCs w:val="24"/>
          <w:lang w:eastAsia="en-GB"/>
          <w14:ligatures w14:val="none"/>
        </w:rPr>
        <w:t xml:space="preserve">ou can read the full guidance </w:t>
      </w:r>
      <w:r w:rsidR="00E31419">
        <w:rPr>
          <w:rFonts w:ascii="Arial" w:eastAsia="Times New Roman" w:hAnsi="Arial" w:cs="Arial"/>
          <w:kern w:val="0"/>
          <w:sz w:val="24"/>
          <w:szCs w:val="24"/>
          <w:lang w:eastAsia="en-GB"/>
          <w14:ligatures w14:val="none"/>
        </w:rPr>
        <w:t>here</w:t>
      </w:r>
      <w:r w:rsidR="00661966">
        <w:rPr>
          <w:rFonts w:ascii="Arial" w:eastAsia="Times New Roman" w:hAnsi="Arial" w:cs="Arial"/>
          <w:kern w:val="0"/>
          <w:sz w:val="24"/>
          <w:szCs w:val="24"/>
          <w:lang w:eastAsia="en-GB"/>
          <w14:ligatures w14:val="none"/>
        </w:rPr>
        <w:t>:</w:t>
      </w:r>
      <w:r w:rsidR="00E31419">
        <w:rPr>
          <w:rFonts w:ascii="Arial" w:eastAsia="Times New Roman" w:hAnsi="Arial" w:cs="Arial"/>
          <w:kern w:val="0"/>
          <w:sz w:val="24"/>
          <w:szCs w:val="24"/>
          <w:lang w:eastAsia="en-GB"/>
          <w14:ligatures w14:val="none"/>
        </w:rPr>
        <w:t xml:space="preserve"> </w:t>
      </w:r>
      <w:hyperlink r:id="rId7" w:history="1">
        <w:r w:rsidR="00661966" w:rsidRPr="00D92858">
          <w:rPr>
            <w:rFonts w:ascii="Arial" w:hAnsi="Arial" w:cs="Arial"/>
            <w:color w:val="0000FF"/>
            <w:sz w:val="24"/>
            <w:szCs w:val="24"/>
            <w:u w:val="single"/>
          </w:rPr>
          <w:t xml:space="preserve">NHS England » Interim commissioning guidance: implementation of the NICE technology appraisal TA1026 and the NICE funding variation for </w:t>
        </w:r>
        <w:r w:rsidR="00922CF6">
          <w:rPr>
            <w:rFonts w:ascii="Arial" w:hAnsi="Arial" w:cs="Arial"/>
            <w:color w:val="0000FF"/>
            <w:sz w:val="24"/>
            <w:szCs w:val="24"/>
            <w:u w:val="single"/>
          </w:rPr>
          <w:t>T</w:t>
        </w:r>
        <w:r w:rsidR="00661966" w:rsidRPr="00D92858">
          <w:rPr>
            <w:rFonts w:ascii="Arial" w:hAnsi="Arial" w:cs="Arial"/>
            <w:color w:val="0000FF"/>
            <w:sz w:val="24"/>
            <w:szCs w:val="24"/>
            <w:u w:val="single"/>
          </w:rPr>
          <w:t>irzepatide (Mounjaro®) for the management of obesity</w:t>
        </w:r>
      </w:hyperlink>
    </w:p>
    <w:p w14:paraId="7C9548AE" w14:textId="77777777" w:rsidR="00347DAC" w:rsidRPr="00DA1297" w:rsidRDefault="00347DAC" w:rsidP="00347DAC">
      <w:pPr>
        <w:pStyle w:val="pf0"/>
        <w:rPr>
          <w:rFonts w:ascii="Arial" w:hAnsi="Arial" w:cs="Arial"/>
        </w:rPr>
      </w:pPr>
      <w:r w:rsidRPr="00DA1297">
        <w:rPr>
          <w:rStyle w:val="cf01"/>
          <w:rFonts w:ascii="Arial" w:eastAsiaTheme="majorEastAsia" w:hAnsi="Arial" w:cs="Arial"/>
          <w:sz w:val="24"/>
          <w:szCs w:val="24"/>
        </w:rPr>
        <w:t>Eligibility will be based on Body Mass Index (BMI) and the number and type of other obesity related health conditions a person has.</w:t>
      </w:r>
    </w:p>
    <w:p w14:paraId="06122AEF" w14:textId="26EAE814" w:rsidR="00347DAC" w:rsidRPr="00DA1297" w:rsidRDefault="00347DAC" w:rsidP="00347DAC">
      <w:pPr>
        <w:pStyle w:val="pf0"/>
        <w:rPr>
          <w:rFonts w:ascii="Arial" w:hAnsi="Arial" w:cs="Arial"/>
        </w:rPr>
      </w:pPr>
      <w:r w:rsidRPr="00DA1297">
        <w:rPr>
          <w:rStyle w:val="cf01"/>
          <w:rFonts w:ascii="Arial" w:eastAsiaTheme="majorEastAsia" w:hAnsi="Arial" w:cs="Arial"/>
          <w:sz w:val="24"/>
          <w:szCs w:val="24"/>
        </w:rPr>
        <w:t>To be prescribed Tirzepatide (Mounjaro®)</w:t>
      </w:r>
      <w:r w:rsidR="00B1325F">
        <w:rPr>
          <w:rStyle w:val="cf01"/>
          <w:rFonts w:ascii="Arial" w:eastAsiaTheme="majorEastAsia" w:hAnsi="Arial" w:cs="Arial"/>
          <w:sz w:val="24"/>
          <w:szCs w:val="24"/>
        </w:rPr>
        <w:t xml:space="preserve"> </w:t>
      </w:r>
      <w:r w:rsidR="00B443C4" w:rsidRPr="00DA1297">
        <w:rPr>
          <w:rStyle w:val="cf01"/>
          <w:rFonts w:ascii="Arial" w:eastAsiaTheme="majorEastAsia" w:hAnsi="Arial" w:cs="Arial"/>
          <w:sz w:val="24"/>
          <w:szCs w:val="24"/>
        </w:rPr>
        <w:t>people must</w:t>
      </w:r>
      <w:r w:rsidRPr="00DA1297">
        <w:rPr>
          <w:rStyle w:val="cf01"/>
          <w:rFonts w:ascii="Arial" w:eastAsiaTheme="majorEastAsia" w:hAnsi="Arial" w:cs="Arial"/>
          <w:sz w:val="24"/>
          <w:szCs w:val="24"/>
        </w:rPr>
        <w:t>:</w:t>
      </w:r>
    </w:p>
    <w:p w14:paraId="2DF6F449" w14:textId="77777777" w:rsidR="00B443C4" w:rsidRPr="00DA1297" w:rsidRDefault="00B443C4" w:rsidP="00B1325F">
      <w:pPr>
        <w:pStyle w:val="pf0"/>
        <w:numPr>
          <w:ilvl w:val="0"/>
          <w:numId w:val="13"/>
        </w:numPr>
        <w:rPr>
          <w:rFonts w:ascii="Arial" w:hAnsi="Arial" w:cs="Arial"/>
        </w:rPr>
      </w:pPr>
      <w:r w:rsidRPr="00DA1297">
        <w:rPr>
          <w:rStyle w:val="cf01"/>
          <w:rFonts w:ascii="Arial" w:eastAsiaTheme="majorEastAsia" w:hAnsi="Arial" w:cs="Arial"/>
          <w:sz w:val="24"/>
          <w:szCs w:val="24"/>
        </w:rPr>
        <w:t xml:space="preserve">Have a </w:t>
      </w:r>
      <w:r w:rsidRPr="00DA1297">
        <w:rPr>
          <w:rStyle w:val="cf11"/>
          <w:rFonts w:ascii="Arial" w:eastAsiaTheme="majorEastAsia" w:hAnsi="Arial" w:cs="Arial"/>
          <w:sz w:val="24"/>
          <w:szCs w:val="24"/>
        </w:rPr>
        <w:t>BMI of 40</w:t>
      </w:r>
      <w:r w:rsidRPr="00DA1297">
        <w:rPr>
          <w:rStyle w:val="cf01"/>
          <w:rFonts w:ascii="Arial" w:eastAsiaTheme="majorEastAsia" w:hAnsi="Arial" w:cs="Arial"/>
          <w:sz w:val="24"/>
          <w:szCs w:val="24"/>
        </w:rPr>
        <w:t xml:space="preserve"> or more, </w:t>
      </w:r>
      <w:r w:rsidRPr="00DA1297">
        <w:rPr>
          <w:rStyle w:val="cf11"/>
          <w:rFonts w:ascii="Arial" w:eastAsiaTheme="majorEastAsia" w:hAnsi="Arial" w:cs="Arial"/>
          <w:sz w:val="24"/>
          <w:szCs w:val="24"/>
        </w:rPr>
        <w:t>and</w:t>
      </w:r>
    </w:p>
    <w:p w14:paraId="76065601" w14:textId="35279A80" w:rsidR="00B443C4" w:rsidRPr="00DA1297" w:rsidRDefault="00B443C4" w:rsidP="00B1325F">
      <w:pPr>
        <w:pStyle w:val="pf0"/>
        <w:numPr>
          <w:ilvl w:val="0"/>
          <w:numId w:val="13"/>
        </w:numPr>
        <w:rPr>
          <w:rFonts w:ascii="Arial" w:hAnsi="Arial" w:cs="Arial"/>
        </w:rPr>
      </w:pPr>
      <w:r w:rsidRPr="00DA1297">
        <w:rPr>
          <w:rStyle w:val="cf01"/>
          <w:rFonts w:ascii="Arial" w:eastAsiaTheme="majorEastAsia" w:hAnsi="Arial" w:cs="Arial"/>
          <w:sz w:val="24"/>
          <w:szCs w:val="24"/>
        </w:rPr>
        <w:t xml:space="preserve">Have at least </w:t>
      </w:r>
      <w:r w:rsidRPr="00DA1297">
        <w:rPr>
          <w:rStyle w:val="cf11"/>
          <w:rFonts w:ascii="Arial" w:eastAsiaTheme="majorEastAsia" w:hAnsi="Arial" w:cs="Arial"/>
          <w:sz w:val="24"/>
          <w:szCs w:val="24"/>
        </w:rPr>
        <w:t>four or more</w:t>
      </w:r>
      <w:r w:rsidRPr="00DA1297">
        <w:rPr>
          <w:rStyle w:val="cf01"/>
          <w:rFonts w:ascii="Arial" w:eastAsiaTheme="majorEastAsia" w:hAnsi="Arial" w:cs="Arial"/>
          <w:sz w:val="24"/>
          <w:szCs w:val="24"/>
        </w:rPr>
        <w:t xml:space="preserve"> of the following health </w:t>
      </w:r>
      <w:r w:rsidR="00B1325F" w:rsidRPr="00DA1297">
        <w:rPr>
          <w:rStyle w:val="cf01"/>
          <w:rFonts w:ascii="Arial" w:eastAsiaTheme="majorEastAsia" w:hAnsi="Arial" w:cs="Arial"/>
          <w:sz w:val="24"/>
          <w:szCs w:val="24"/>
        </w:rPr>
        <w:t>conditions</w:t>
      </w:r>
      <w:r w:rsidR="00B1325F">
        <w:rPr>
          <w:rStyle w:val="cf01"/>
          <w:rFonts w:ascii="Arial" w:eastAsiaTheme="majorEastAsia" w:hAnsi="Arial" w:cs="Arial"/>
          <w:sz w:val="24"/>
          <w:szCs w:val="24"/>
        </w:rPr>
        <w:t>:</w:t>
      </w:r>
    </w:p>
    <w:p w14:paraId="6C1E5B1F" w14:textId="415954C7" w:rsidR="00B443C4" w:rsidRPr="00DA1297" w:rsidRDefault="00F85290" w:rsidP="00B443C4">
      <w:pPr>
        <w:pStyle w:val="pf1"/>
        <w:numPr>
          <w:ilvl w:val="0"/>
          <w:numId w:val="9"/>
        </w:numPr>
        <w:ind w:left="1440"/>
        <w:rPr>
          <w:rFonts w:ascii="Arial" w:hAnsi="Arial" w:cs="Arial"/>
        </w:rPr>
      </w:pPr>
      <w:r>
        <w:rPr>
          <w:rStyle w:val="cf01"/>
          <w:rFonts w:ascii="Arial" w:eastAsiaTheme="majorEastAsia" w:hAnsi="Arial" w:cs="Arial"/>
          <w:sz w:val="24"/>
          <w:szCs w:val="24"/>
        </w:rPr>
        <w:t>Hypertension</w:t>
      </w:r>
    </w:p>
    <w:p w14:paraId="639AB0B7" w14:textId="32455D9B" w:rsidR="00B443C4" w:rsidRPr="00DA1297" w:rsidRDefault="00F60969" w:rsidP="00B443C4">
      <w:pPr>
        <w:pStyle w:val="pf1"/>
        <w:numPr>
          <w:ilvl w:val="0"/>
          <w:numId w:val="9"/>
        </w:numPr>
        <w:ind w:left="1440"/>
        <w:rPr>
          <w:rFonts w:ascii="Arial" w:hAnsi="Arial" w:cs="Arial"/>
        </w:rPr>
      </w:pPr>
      <w:r>
        <w:rPr>
          <w:rStyle w:val="cf01"/>
          <w:rFonts w:ascii="Arial" w:eastAsiaTheme="majorEastAsia" w:hAnsi="Arial" w:cs="Arial"/>
          <w:sz w:val="24"/>
          <w:szCs w:val="24"/>
        </w:rPr>
        <w:t>Dyslipidaemia</w:t>
      </w:r>
    </w:p>
    <w:p w14:paraId="407A5172" w14:textId="33CAF602" w:rsidR="00B443C4" w:rsidRPr="00DA1297" w:rsidRDefault="00F60969" w:rsidP="00B443C4">
      <w:pPr>
        <w:pStyle w:val="pf1"/>
        <w:numPr>
          <w:ilvl w:val="0"/>
          <w:numId w:val="9"/>
        </w:numPr>
        <w:ind w:left="1440"/>
        <w:rPr>
          <w:rFonts w:ascii="Arial" w:hAnsi="Arial" w:cs="Arial"/>
        </w:rPr>
      </w:pPr>
      <w:r>
        <w:rPr>
          <w:rStyle w:val="cf01"/>
          <w:rFonts w:ascii="Arial" w:eastAsiaTheme="majorEastAsia" w:hAnsi="Arial" w:cs="Arial"/>
          <w:sz w:val="24"/>
          <w:szCs w:val="24"/>
        </w:rPr>
        <w:t>Obstructive s</w:t>
      </w:r>
      <w:r w:rsidR="00B443C4" w:rsidRPr="00DA1297">
        <w:rPr>
          <w:rStyle w:val="cf01"/>
          <w:rFonts w:ascii="Arial" w:eastAsiaTheme="majorEastAsia" w:hAnsi="Arial" w:cs="Arial"/>
          <w:sz w:val="24"/>
          <w:szCs w:val="24"/>
        </w:rPr>
        <w:t xml:space="preserve">leep apnoea </w:t>
      </w:r>
    </w:p>
    <w:p w14:paraId="2F934AA5" w14:textId="0A4CA42D" w:rsidR="00B443C4" w:rsidRPr="00DA1297" w:rsidRDefault="00F60969" w:rsidP="00B443C4">
      <w:pPr>
        <w:pStyle w:val="pf1"/>
        <w:numPr>
          <w:ilvl w:val="0"/>
          <w:numId w:val="9"/>
        </w:numPr>
        <w:ind w:left="1440"/>
        <w:rPr>
          <w:rFonts w:ascii="Arial" w:hAnsi="Arial" w:cs="Arial"/>
        </w:rPr>
      </w:pPr>
      <w:r>
        <w:rPr>
          <w:rStyle w:val="cf01"/>
          <w:rFonts w:ascii="Arial" w:eastAsiaTheme="majorEastAsia" w:hAnsi="Arial" w:cs="Arial"/>
          <w:sz w:val="24"/>
          <w:szCs w:val="24"/>
        </w:rPr>
        <w:t>Cardiovascular</w:t>
      </w:r>
      <w:r w:rsidR="00B443C4" w:rsidRPr="00DA1297">
        <w:rPr>
          <w:rStyle w:val="cf01"/>
          <w:rFonts w:ascii="Arial" w:eastAsiaTheme="majorEastAsia" w:hAnsi="Arial" w:cs="Arial"/>
          <w:sz w:val="24"/>
          <w:szCs w:val="24"/>
        </w:rPr>
        <w:t xml:space="preserve"> disease</w:t>
      </w:r>
    </w:p>
    <w:p w14:paraId="6507BDC2" w14:textId="33C6BBD3" w:rsidR="00F60969" w:rsidRDefault="00B443C4" w:rsidP="00F60969">
      <w:pPr>
        <w:pStyle w:val="pf1"/>
        <w:numPr>
          <w:ilvl w:val="0"/>
          <w:numId w:val="9"/>
        </w:numPr>
        <w:ind w:left="1440"/>
        <w:rPr>
          <w:rStyle w:val="cf01"/>
          <w:rFonts w:ascii="Arial" w:hAnsi="Arial" w:cs="Arial"/>
          <w:sz w:val="24"/>
          <w:szCs w:val="24"/>
        </w:rPr>
      </w:pPr>
      <w:r w:rsidRPr="00DA1297">
        <w:rPr>
          <w:rStyle w:val="cf01"/>
          <w:rFonts w:ascii="Arial" w:eastAsiaTheme="majorEastAsia" w:hAnsi="Arial" w:cs="Arial"/>
          <w:sz w:val="24"/>
          <w:szCs w:val="24"/>
        </w:rPr>
        <w:t>Type 2 diabetes</w:t>
      </w:r>
      <w:r w:rsidR="00F60969">
        <w:rPr>
          <w:rStyle w:val="cf01"/>
          <w:rFonts w:ascii="Arial" w:eastAsiaTheme="majorEastAsia" w:hAnsi="Arial" w:cs="Arial"/>
          <w:sz w:val="24"/>
          <w:szCs w:val="24"/>
        </w:rPr>
        <w:t xml:space="preserve"> mellitus</w:t>
      </w:r>
    </w:p>
    <w:p w14:paraId="25BEB544" w14:textId="5A4E7930" w:rsidR="00F60969" w:rsidRPr="00B1325F" w:rsidRDefault="00F60969" w:rsidP="00F60969">
      <w:pPr>
        <w:pStyle w:val="pf1"/>
        <w:rPr>
          <w:rStyle w:val="cf01"/>
          <w:rFonts w:ascii="Arial" w:hAnsi="Arial" w:cs="Arial"/>
          <w:b/>
          <w:bCs/>
          <w:sz w:val="24"/>
          <w:szCs w:val="24"/>
        </w:rPr>
      </w:pPr>
      <w:r w:rsidRPr="00B1325F">
        <w:rPr>
          <w:rStyle w:val="cf01"/>
          <w:rFonts w:ascii="Arial" w:hAnsi="Arial" w:cs="Arial"/>
          <w:b/>
          <w:bCs/>
          <w:sz w:val="24"/>
          <w:szCs w:val="24"/>
        </w:rPr>
        <w:t>Definitions</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477"/>
        <w:gridCol w:w="4477"/>
      </w:tblGrid>
      <w:tr w:rsidR="00F60969" w:rsidRPr="00F60969" w14:paraId="4098B1E1" w14:textId="77777777">
        <w:trPr>
          <w:trHeight w:val="112"/>
        </w:trPr>
        <w:tc>
          <w:tcPr>
            <w:tcW w:w="4477" w:type="dxa"/>
            <w:tcBorders>
              <w:top w:val="none" w:sz="6" w:space="0" w:color="auto"/>
              <w:bottom w:val="none" w:sz="6" w:space="0" w:color="auto"/>
              <w:right w:val="none" w:sz="6" w:space="0" w:color="auto"/>
            </w:tcBorders>
          </w:tcPr>
          <w:p w14:paraId="6CA5AD09" w14:textId="77777777" w:rsidR="00F60969" w:rsidRPr="00F60969" w:rsidRDefault="00F60969" w:rsidP="00F60969">
            <w:pPr>
              <w:pStyle w:val="pf1"/>
              <w:rPr>
                <w:rFonts w:ascii="Arial" w:hAnsi="Arial" w:cs="Arial"/>
              </w:rPr>
            </w:pPr>
            <w:r w:rsidRPr="00F60969">
              <w:rPr>
                <w:rFonts w:ascii="Arial" w:hAnsi="Arial" w:cs="Arial"/>
                <w:b/>
                <w:bCs/>
              </w:rPr>
              <w:t xml:space="preserve">Comorbidities </w:t>
            </w:r>
          </w:p>
        </w:tc>
        <w:tc>
          <w:tcPr>
            <w:tcW w:w="4477" w:type="dxa"/>
            <w:tcBorders>
              <w:top w:val="none" w:sz="6" w:space="0" w:color="auto"/>
              <w:left w:val="none" w:sz="6" w:space="0" w:color="auto"/>
              <w:bottom w:val="none" w:sz="6" w:space="0" w:color="auto"/>
            </w:tcBorders>
          </w:tcPr>
          <w:p w14:paraId="2AEC26C9" w14:textId="77777777" w:rsidR="00F60969" w:rsidRPr="00F60969" w:rsidRDefault="00F60969" w:rsidP="00F60969">
            <w:pPr>
              <w:pStyle w:val="pf1"/>
              <w:rPr>
                <w:rFonts w:ascii="Arial" w:hAnsi="Arial" w:cs="Arial"/>
              </w:rPr>
            </w:pPr>
            <w:r w:rsidRPr="00F60969">
              <w:rPr>
                <w:rFonts w:ascii="Arial" w:hAnsi="Arial" w:cs="Arial"/>
                <w:b/>
                <w:bCs/>
              </w:rPr>
              <w:t xml:space="preserve">Definition for Initial Assessment </w:t>
            </w:r>
          </w:p>
        </w:tc>
      </w:tr>
      <w:tr w:rsidR="00F60969" w:rsidRPr="00F60969" w14:paraId="10614520" w14:textId="77777777">
        <w:trPr>
          <w:trHeight w:val="472"/>
        </w:trPr>
        <w:tc>
          <w:tcPr>
            <w:tcW w:w="4477" w:type="dxa"/>
            <w:tcBorders>
              <w:top w:val="none" w:sz="6" w:space="0" w:color="auto"/>
              <w:bottom w:val="none" w:sz="6" w:space="0" w:color="auto"/>
              <w:right w:val="none" w:sz="6" w:space="0" w:color="auto"/>
            </w:tcBorders>
          </w:tcPr>
          <w:p w14:paraId="3CECDBCE" w14:textId="77777777" w:rsidR="00F60969" w:rsidRPr="00F60969" w:rsidRDefault="00F60969" w:rsidP="00F60969">
            <w:pPr>
              <w:pStyle w:val="pf1"/>
              <w:rPr>
                <w:rFonts w:ascii="Arial" w:hAnsi="Arial" w:cs="Arial"/>
              </w:rPr>
            </w:pPr>
            <w:r w:rsidRPr="00F60969">
              <w:rPr>
                <w:rFonts w:ascii="Arial" w:hAnsi="Arial" w:cs="Arial"/>
              </w:rPr>
              <w:t xml:space="preserve">Atherosclerotic cardiovascular disease (ASCVD) </w:t>
            </w:r>
          </w:p>
        </w:tc>
        <w:tc>
          <w:tcPr>
            <w:tcW w:w="4477" w:type="dxa"/>
            <w:tcBorders>
              <w:top w:val="none" w:sz="6" w:space="0" w:color="auto"/>
              <w:left w:val="none" w:sz="6" w:space="0" w:color="auto"/>
              <w:bottom w:val="none" w:sz="6" w:space="0" w:color="auto"/>
            </w:tcBorders>
          </w:tcPr>
          <w:p w14:paraId="65B94A38" w14:textId="77777777" w:rsidR="00F60969" w:rsidRPr="00F60969" w:rsidRDefault="00F60969" w:rsidP="00F60969">
            <w:pPr>
              <w:pStyle w:val="pf1"/>
              <w:rPr>
                <w:rFonts w:ascii="Arial" w:hAnsi="Arial" w:cs="Arial"/>
              </w:rPr>
            </w:pPr>
            <w:r w:rsidRPr="00F60969">
              <w:rPr>
                <w:rFonts w:ascii="Arial" w:hAnsi="Arial" w:cs="Arial"/>
              </w:rPr>
              <w:t xml:space="preserve">Established atherosclerotic CVD (ischaemic heart disease, cerebrovascular disease, peripheral vascular disease, heart failure) </w:t>
            </w:r>
          </w:p>
        </w:tc>
      </w:tr>
      <w:tr w:rsidR="00F60969" w:rsidRPr="00F60969" w14:paraId="1DEB08A2" w14:textId="77777777">
        <w:trPr>
          <w:trHeight w:val="292"/>
        </w:trPr>
        <w:tc>
          <w:tcPr>
            <w:tcW w:w="4477" w:type="dxa"/>
            <w:tcBorders>
              <w:top w:val="none" w:sz="6" w:space="0" w:color="auto"/>
              <w:bottom w:val="none" w:sz="6" w:space="0" w:color="auto"/>
              <w:right w:val="none" w:sz="6" w:space="0" w:color="auto"/>
            </w:tcBorders>
          </w:tcPr>
          <w:p w14:paraId="7EA59CFC" w14:textId="77777777" w:rsidR="00F60969" w:rsidRPr="00F60969" w:rsidRDefault="00F60969" w:rsidP="00F60969">
            <w:pPr>
              <w:pStyle w:val="pf1"/>
              <w:rPr>
                <w:rFonts w:ascii="Arial" w:hAnsi="Arial" w:cs="Arial"/>
              </w:rPr>
            </w:pPr>
            <w:r w:rsidRPr="00F60969">
              <w:rPr>
                <w:rFonts w:ascii="Arial" w:hAnsi="Arial" w:cs="Arial"/>
              </w:rPr>
              <w:t xml:space="preserve">Hypertension </w:t>
            </w:r>
          </w:p>
        </w:tc>
        <w:tc>
          <w:tcPr>
            <w:tcW w:w="4477" w:type="dxa"/>
            <w:tcBorders>
              <w:top w:val="none" w:sz="6" w:space="0" w:color="auto"/>
              <w:left w:val="none" w:sz="6" w:space="0" w:color="auto"/>
              <w:bottom w:val="none" w:sz="6" w:space="0" w:color="auto"/>
            </w:tcBorders>
          </w:tcPr>
          <w:p w14:paraId="328470E0" w14:textId="77777777" w:rsidR="00F60969" w:rsidRPr="00F60969" w:rsidRDefault="00F60969" w:rsidP="00F60969">
            <w:pPr>
              <w:pStyle w:val="pf1"/>
              <w:rPr>
                <w:rFonts w:ascii="Arial" w:hAnsi="Arial" w:cs="Arial"/>
              </w:rPr>
            </w:pPr>
            <w:r w:rsidRPr="00F60969">
              <w:rPr>
                <w:rFonts w:ascii="Arial" w:hAnsi="Arial" w:cs="Arial"/>
              </w:rPr>
              <w:t xml:space="preserve">Established diagnosis of hypertension and requiring blood pressure lowering therapy </w:t>
            </w:r>
          </w:p>
        </w:tc>
      </w:tr>
      <w:tr w:rsidR="00F60969" w:rsidRPr="00F60969" w14:paraId="696F0963" w14:textId="77777777">
        <w:trPr>
          <w:trHeight w:val="832"/>
        </w:trPr>
        <w:tc>
          <w:tcPr>
            <w:tcW w:w="4477" w:type="dxa"/>
            <w:tcBorders>
              <w:top w:val="none" w:sz="6" w:space="0" w:color="auto"/>
              <w:bottom w:val="none" w:sz="6" w:space="0" w:color="auto"/>
              <w:right w:val="none" w:sz="6" w:space="0" w:color="auto"/>
            </w:tcBorders>
          </w:tcPr>
          <w:p w14:paraId="5CB6FEB9" w14:textId="77777777" w:rsidR="00F60969" w:rsidRPr="00F60969" w:rsidRDefault="00F60969" w:rsidP="00F60969">
            <w:pPr>
              <w:pStyle w:val="pf1"/>
              <w:rPr>
                <w:rFonts w:ascii="Arial" w:hAnsi="Arial" w:cs="Arial"/>
              </w:rPr>
            </w:pPr>
            <w:r w:rsidRPr="00F60969">
              <w:rPr>
                <w:rFonts w:ascii="Arial" w:hAnsi="Arial" w:cs="Arial"/>
              </w:rPr>
              <w:t xml:space="preserve">Dyslipidaemia </w:t>
            </w:r>
          </w:p>
        </w:tc>
        <w:tc>
          <w:tcPr>
            <w:tcW w:w="4477" w:type="dxa"/>
            <w:tcBorders>
              <w:top w:val="none" w:sz="6" w:space="0" w:color="auto"/>
              <w:left w:val="none" w:sz="6" w:space="0" w:color="auto"/>
              <w:bottom w:val="none" w:sz="6" w:space="0" w:color="auto"/>
            </w:tcBorders>
          </w:tcPr>
          <w:p w14:paraId="7356F12C" w14:textId="77777777" w:rsidR="00F60969" w:rsidRPr="00F60969" w:rsidRDefault="00F60969" w:rsidP="00F60969">
            <w:pPr>
              <w:pStyle w:val="pf1"/>
              <w:rPr>
                <w:rFonts w:ascii="Arial" w:hAnsi="Arial" w:cs="Arial"/>
              </w:rPr>
            </w:pPr>
            <w:r w:rsidRPr="00F60969">
              <w:rPr>
                <w:rFonts w:ascii="Arial" w:hAnsi="Arial" w:cs="Arial"/>
              </w:rPr>
              <w:t xml:space="preserve">Treated with lipid-lowering therapy, or with low-density lipoprotein (LDL) ≥ 4.1 mmol/L, or high-density lipoprotein (HDL) &lt;1.0 mmol/L for men or HDL&lt;1.3 mmol/L for women, or fasting (where possible) triglycerides ≥1.7 mmol/L </w:t>
            </w:r>
          </w:p>
        </w:tc>
      </w:tr>
      <w:tr w:rsidR="00F60969" w:rsidRPr="00F60969" w14:paraId="595E3A4F" w14:textId="77777777">
        <w:trPr>
          <w:trHeight w:val="652"/>
        </w:trPr>
        <w:tc>
          <w:tcPr>
            <w:tcW w:w="4477" w:type="dxa"/>
            <w:tcBorders>
              <w:top w:val="none" w:sz="6" w:space="0" w:color="auto"/>
              <w:bottom w:val="none" w:sz="6" w:space="0" w:color="auto"/>
              <w:right w:val="none" w:sz="6" w:space="0" w:color="auto"/>
            </w:tcBorders>
          </w:tcPr>
          <w:p w14:paraId="63C80416" w14:textId="77777777" w:rsidR="00F60969" w:rsidRPr="00F60969" w:rsidRDefault="00F60969" w:rsidP="00F60969">
            <w:pPr>
              <w:pStyle w:val="pf1"/>
              <w:rPr>
                <w:rFonts w:ascii="Arial" w:hAnsi="Arial" w:cs="Arial"/>
              </w:rPr>
            </w:pPr>
            <w:r w:rsidRPr="00F60969">
              <w:rPr>
                <w:rFonts w:ascii="Arial" w:hAnsi="Arial" w:cs="Arial"/>
              </w:rPr>
              <w:t xml:space="preserve">Obstructive Sleep Apnoea (OSA) </w:t>
            </w:r>
          </w:p>
        </w:tc>
        <w:tc>
          <w:tcPr>
            <w:tcW w:w="4477" w:type="dxa"/>
            <w:tcBorders>
              <w:top w:val="none" w:sz="6" w:space="0" w:color="auto"/>
              <w:left w:val="none" w:sz="6" w:space="0" w:color="auto"/>
              <w:bottom w:val="none" w:sz="6" w:space="0" w:color="auto"/>
            </w:tcBorders>
          </w:tcPr>
          <w:p w14:paraId="0B51BA21" w14:textId="77777777" w:rsidR="00F60969" w:rsidRPr="00F60969" w:rsidRDefault="00F60969" w:rsidP="00F60969">
            <w:pPr>
              <w:pStyle w:val="pf1"/>
              <w:rPr>
                <w:rFonts w:ascii="Arial" w:hAnsi="Arial" w:cs="Arial"/>
              </w:rPr>
            </w:pPr>
            <w:r w:rsidRPr="00F60969">
              <w:rPr>
                <w:rFonts w:ascii="Arial" w:hAnsi="Arial" w:cs="Arial"/>
              </w:rPr>
              <w:t xml:space="preserve">Established diagnosis of OSA (sleep clinic confirmation via sleep study) and treatment indicated i.e. meets criteria for continuous positive airway pressure (CPAP) or equivalent </w:t>
            </w:r>
          </w:p>
        </w:tc>
      </w:tr>
      <w:tr w:rsidR="00F60969" w:rsidRPr="00F60969" w14:paraId="78C230A0" w14:textId="77777777">
        <w:trPr>
          <w:trHeight w:val="112"/>
        </w:trPr>
        <w:tc>
          <w:tcPr>
            <w:tcW w:w="4477" w:type="dxa"/>
            <w:tcBorders>
              <w:top w:val="none" w:sz="6" w:space="0" w:color="auto"/>
              <w:bottom w:val="none" w:sz="6" w:space="0" w:color="auto"/>
              <w:right w:val="none" w:sz="6" w:space="0" w:color="auto"/>
            </w:tcBorders>
          </w:tcPr>
          <w:p w14:paraId="0EEFDCFE" w14:textId="77777777" w:rsidR="00F60969" w:rsidRPr="00F60969" w:rsidRDefault="00F60969" w:rsidP="00F60969">
            <w:pPr>
              <w:pStyle w:val="pf1"/>
              <w:rPr>
                <w:rFonts w:ascii="Arial" w:hAnsi="Arial" w:cs="Arial"/>
              </w:rPr>
            </w:pPr>
            <w:r w:rsidRPr="00F60969">
              <w:rPr>
                <w:rFonts w:ascii="Arial" w:hAnsi="Arial" w:cs="Arial"/>
              </w:rPr>
              <w:t xml:space="preserve">Type 2 diabetes mellitus </w:t>
            </w:r>
          </w:p>
        </w:tc>
        <w:tc>
          <w:tcPr>
            <w:tcW w:w="4477" w:type="dxa"/>
            <w:tcBorders>
              <w:top w:val="none" w:sz="6" w:space="0" w:color="auto"/>
              <w:left w:val="none" w:sz="6" w:space="0" w:color="auto"/>
              <w:bottom w:val="none" w:sz="6" w:space="0" w:color="auto"/>
            </w:tcBorders>
          </w:tcPr>
          <w:p w14:paraId="22FDAC28" w14:textId="0709EEB9" w:rsidR="00F60969" w:rsidRPr="00F60969" w:rsidRDefault="00F60969" w:rsidP="00F60969">
            <w:pPr>
              <w:pStyle w:val="pf1"/>
              <w:rPr>
                <w:rFonts w:ascii="Arial" w:hAnsi="Arial" w:cs="Arial"/>
              </w:rPr>
            </w:pPr>
            <w:r w:rsidRPr="00F60969">
              <w:rPr>
                <w:rFonts w:ascii="Arial" w:hAnsi="Arial" w:cs="Arial"/>
              </w:rPr>
              <w:t xml:space="preserve">Established type 2 diabetes mellitus  </w:t>
            </w:r>
          </w:p>
        </w:tc>
      </w:tr>
    </w:tbl>
    <w:p w14:paraId="700059F7" w14:textId="77777777" w:rsidR="00F60969" w:rsidRPr="00F60969" w:rsidRDefault="00F60969" w:rsidP="00B1325F">
      <w:pPr>
        <w:pStyle w:val="pf1"/>
        <w:rPr>
          <w:rFonts w:ascii="Arial" w:hAnsi="Arial" w:cs="Arial"/>
        </w:rPr>
      </w:pPr>
    </w:p>
    <w:p w14:paraId="342D6061" w14:textId="77777777" w:rsidR="00217BB8" w:rsidRDefault="00217BB8" w:rsidP="00217BB8">
      <w:pPr>
        <w:pStyle w:val="pf0"/>
        <w:spacing w:before="0" w:beforeAutospacing="0" w:after="0" w:afterAutospacing="0"/>
        <w:rPr>
          <w:rFonts w:ascii="Arial" w:hAnsi="Arial" w:cs="Arial"/>
          <w:b/>
          <w:bCs/>
        </w:rPr>
      </w:pPr>
    </w:p>
    <w:p w14:paraId="23858AF0" w14:textId="734188E3" w:rsidR="00217BB8" w:rsidRDefault="00DA1297" w:rsidP="00217BB8">
      <w:pPr>
        <w:pStyle w:val="pf0"/>
        <w:spacing w:before="0" w:beforeAutospacing="0" w:after="0" w:afterAutospacing="0"/>
        <w:rPr>
          <w:rFonts w:ascii="Arial" w:hAnsi="Arial" w:cs="Arial"/>
          <w:b/>
          <w:bCs/>
        </w:rPr>
      </w:pPr>
      <w:r>
        <w:rPr>
          <w:rFonts w:ascii="Arial" w:hAnsi="Arial" w:cs="Arial"/>
          <w:b/>
          <w:bCs/>
        </w:rPr>
        <w:t>Wraparound care provision and access</w:t>
      </w:r>
    </w:p>
    <w:p w14:paraId="0C743604" w14:textId="46DCE68D" w:rsidR="00DA1297" w:rsidRPr="00024A19" w:rsidRDefault="00B55785" w:rsidP="00217BB8">
      <w:pPr>
        <w:pStyle w:val="pf0"/>
        <w:spacing w:before="0" w:beforeAutospacing="0" w:after="0" w:afterAutospacing="0"/>
        <w:rPr>
          <w:rFonts w:ascii="Arial" w:hAnsi="Arial" w:cs="Arial"/>
        </w:rPr>
      </w:pPr>
      <w:r>
        <w:rPr>
          <w:rStyle w:val="cf01"/>
          <w:rFonts w:ascii="Arial" w:eastAsiaTheme="majorEastAsia" w:hAnsi="Arial" w:cs="Arial"/>
          <w:sz w:val="24"/>
          <w:szCs w:val="24"/>
        </w:rPr>
        <w:t>NHS</w:t>
      </w:r>
      <w:r w:rsidR="00B1325F">
        <w:rPr>
          <w:rStyle w:val="cf01"/>
          <w:rFonts w:ascii="Arial" w:eastAsiaTheme="majorEastAsia" w:hAnsi="Arial" w:cs="Arial"/>
          <w:sz w:val="24"/>
          <w:szCs w:val="24"/>
        </w:rPr>
        <w:t>E</w:t>
      </w:r>
      <w:r>
        <w:rPr>
          <w:rStyle w:val="cf01"/>
          <w:rFonts w:ascii="Arial" w:eastAsiaTheme="majorEastAsia" w:hAnsi="Arial" w:cs="Arial"/>
          <w:sz w:val="24"/>
          <w:szCs w:val="24"/>
        </w:rPr>
        <w:t xml:space="preserve"> is centrally commissioning wraparound care, and more details of this are expected to be announced in late May 2025.</w:t>
      </w:r>
    </w:p>
    <w:p w14:paraId="5A48B75A" w14:textId="77777777" w:rsidR="00B367BF" w:rsidRDefault="006A158A" w:rsidP="006A158A">
      <w:pPr>
        <w:spacing w:before="100" w:beforeAutospacing="1" w:after="100" w:afterAutospacing="1" w:line="240" w:lineRule="auto"/>
        <w:rPr>
          <w:rFonts w:ascii="Arial" w:eastAsia="Times New Roman" w:hAnsi="Arial" w:cs="Arial"/>
          <w:kern w:val="0"/>
          <w:sz w:val="24"/>
          <w:szCs w:val="24"/>
          <w:lang w:eastAsia="en-GB"/>
          <w14:ligatures w14:val="none"/>
        </w:rPr>
      </w:pPr>
      <w:r w:rsidRPr="006A158A">
        <w:rPr>
          <w:rFonts w:ascii="Arial" w:eastAsia="Times New Roman" w:hAnsi="Arial" w:cs="Arial"/>
          <w:b/>
          <w:bCs/>
          <w:kern w:val="0"/>
          <w:sz w:val="24"/>
          <w:szCs w:val="24"/>
          <w:lang w:eastAsia="en-GB"/>
          <w14:ligatures w14:val="none"/>
        </w:rPr>
        <w:t>Prescribing rules</w:t>
      </w:r>
      <w:r w:rsidRPr="006A158A">
        <w:rPr>
          <w:rFonts w:ascii="Arial" w:eastAsia="Times New Roman" w:hAnsi="Arial" w:cs="Arial"/>
          <w:kern w:val="0"/>
          <w:sz w:val="24"/>
          <w:szCs w:val="24"/>
          <w:lang w:eastAsia="en-GB"/>
          <w14:ligatures w14:val="none"/>
        </w:rPr>
        <w:br/>
        <w:t>Tirzepatide will be added to the N</w:t>
      </w:r>
      <w:r w:rsidR="00F52228">
        <w:rPr>
          <w:rFonts w:ascii="Arial" w:eastAsia="Times New Roman" w:hAnsi="Arial" w:cs="Arial"/>
          <w:kern w:val="0"/>
          <w:sz w:val="24"/>
          <w:szCs w:val="24"/>
          <w:lang w:eastAsia="en-GB"/>
          <w14:ligatures w14:val="none"/>
        </w:rPr>
        <w:t xml:space="preserve">orth East and </w:t>
      </w:r>
      <w:r w:rsidRPr="006A158A">
        <w:rPr>
          <w:rFonts w:ascii="Arial" w:eastAsia="Times New Roman" w:hAnsi="Arial" w:cs="Arial"/>
          <w:kern w:val="0"/>
          <w:sz w:val="24"/>
          <w:szCs w:val="24"/>
          <w:lang w:eastAsia="en-GB"/>
          <w14:ligatures w14:val="none"/>
        </w:rPr>
        <w:t>N</w:t>
      </w:r>
      <w:r w:rsidR="00F52228">
        <w:rPr>
          <w:rFonts w:ascii="Arial" w:eastAsia="Times New Roman" w:hAnsi="Arial" w:cs="Arial"/>
          <w:kern w:val="0"/>
          <w:sz w:val="24"/>
          <w:szCs w:val="24"/>
          <w:lang w:eastAsia="en-GB"/>
          <w14:ligatures w14:val="none"/>
        </w:rPr>
        <w:t xml:space="preserve">orth </w:t>
      </w:r>
      <w:r w:rsidRPr="006A158A">
        <w:rPr>
          <w:rFonts w:ascii="Arial" w:eastAsia="Times New Roman" w:hAnsi="Arial" w:cs="Arial"/>
          <w:kern w:val="0"/>
          <w:sz w:val="24"/>
          <w:szCs w:val="24"/>
          <w:lang w:eastAsia="en-GB"/>
          <w14:ligatures w14:val="none"/>
        </w:rPr>
        <w:t>C</w:t>
      </w:r>
      <w:r w:rsidR="00F52228">
        <w:rPr>
          <w:rFonts w:ascii="Arial" w:eastAsia="Times New Roman" w:hAnsi="Arial" w:cs="Arial"/>
          <w:kern w:val="0"/>
          <w:sz w:val="24"/>
          <w:szCs w:val="24"/>
          <w:lang w:eastAsia="en-GB"/>
          <w14:ligatures w14:val="none"/>
        </w:rPr>
        <w:t>umbria</w:t>
      </w:r>
      <w:r w:rsidRPr="006A158A">
        <w:rPr>
          <w:rFonts w:ascii="Arial" w:eastAsia="Times New Roman" w:hAnsi="Arial" w:cs="Arial"/>
          <w:kern w:val="0"/>
          <w:sz w:val="24"/>
          <w:szCs w:val="24"/>
          <w:lang w:eastAsia="en-GB"/>
          <w14:ligatures w14:val="none"/>
        </w:rPr>
        <w:t xml:space="preserve"> list of approved medicines (formulary) as a </w:t>
      </w:r>
      <w:r w:rsidRPr="006A158A">
        <w:rPr>
          <w:rFonts w:ascii="Arial" w:eastAsia="Times New Roman" w:hAnsi="Arial" w:cs="Arial"/>
          <w:b/>
          <w:bCs/>
          <w:kern w:val="0"/>
          <w:sz w:val="24"/>
          <w:szCs w:val="24"/>
          <w:lang w:eastAsia="en-GB"/>
          <w14:ligatures w14:val="none"/>
        </w:rPr>
        <w:t>‘green’ medicine</w:t>
      </w:r>
      <w:r w:rsidRPr="006A158A">
        <w:rPr>
          <w:rFonts w:ascii="Arial" w:eastAsia="Times New Roman" w:hAnsi="Arial" w:cs="Arial"/>
          <w:kern w:val="0"/>
          <w:sz w:val="24"/>
          <w:szCs w:val="24"/>
          <w:lang w:eastAsia="en-GB"/>
          <w14:ligatures w14:val="none"/>
        </w:rPr>
        <w:t>. This means it can be prescribed</w:t>
      </w:r>
      <w:r w:rsidR="00B55785">
        <w:rPr>
          <w:rFonts w:ascii="Arial" w:eastAsia="Times New Roman" w:hAnsi="Arial" w:cs="Arial"/>
          <w:kern w:val="0"/>
          <w:sz w:val="24"/>
          <w:szCs w:val="24"/>
          <w:lang w:eastAsia="en-GB"/>
          <w14:ligatures w14:val="none"/>
        </w:rPr>
        <w:t xml:space="preserve"> in primary care</w:t>
      </w:r>
      <w:r w:rsidRPr="006A158A">
        <w:rPr>
          <w:rFonts w:ascii="Arial" w:eastAsia="Times New Roman" w:hAnsi="Arial" w:cs="Arial"/>
          <w:kern w:val="0"/>
          <w:sz w:val="24"/>
          <w:szCs w:val="24"/>
          <w:lang w:eastAsia="en-GB"/>
          <w14:ligatures w14:val="none"/>
        </w:rPr>
        <w:t xml:space="preserve">, but </w:t>
      </w:r>
      <w:r w:rsidRPr="006A158A">
        <w:rPr>
          <w:rFonts w:ascii="Arial" w:eastAsia="Times New Roman" w:hAnsi="Arial" w:cs="Arial"/>
          <w:b/>
          <w:bCs/>
          <w:kern w:val="0"/>
          <w:sz w:val="24"/>
          <w:szCs w:val="24"/>
          <w:lang w:eastAsia="en-GB"/>
          <w14:ligatures w14:val="none"/>
        </w:rPr>
        <w:t xml:space="preserve">only for overweight and obesity as part of </w:t>
      </w:r>
      <w:r w:rsidR="00B55785">
        <w:rPr>
          <w:rFonts w:ascii="Arial" w:eastAsia="Times New Roman" w:hAnsi="Arial" w:cs="Arial"/>
          <w:b/>
          <w:bCs/>
          <w:kern w:val="0"/>
          <w:sz w:val="24"/>
          <w:szCs w:val="24"/>
          <w:lang w:eastAsia="en-GB"/>
          <w14:ligatures w14:val="none"/>
        </w:rPr>
        <w:t>a commissioned</w:t>
      </w:r>
      <w:r w:rsidRPr="006A158A">
        <w:rPr>
          <w:rFonts w:ascii="Arial" w:eastAsia="Times New Roman" w:hAnsi="Arial" w:cs="Arial"/>
          <w:b/>
          <w:bCs/>
          <w:kern w:val="0"/>
          <w:sz w:val="24"/>
          <w:szCs w:val="24"/>
          <w:lang w:eastAsia="en-GB"/>
          <w14:ligatures w14:val="none"/>
        </w:rPr>
        <w:t xml:space="preserve"> NHS service</w:t>
      </w:r>
      <w:r w:rsidRPr="006A158A">
        <w:rPr>
          <w:rFonts w:ascii="Arial" w:eastAsia="Times New Roman" w:hAnsi="Arial" w:cs="Arial"/>
          <w:kern w:val="0"/>
          <w:sz w:val="24"/>
          <w:szCs w:val="24"/>
          <w:lang w:eastAsia="en-GB"/>
          <w14:ligatures w14:val="none"/>
        </w:rPr>
        <w:t>.</w:t>
      </w:r>
    </w:p>
    <w:p w14:paraId="48B02195" w14:textId="4BD74314" w:rsidR="006A158A" w:rsidRPr="006A158A" w:rsidRDefault="006A158A" w:rsidP="006A158A">
      <w:pPr>
        <w:spacing w:before="100" w:beforeAutospacing="1" w:after="100" w:afterAutospacing="1" w:line="240" w:lineRule="auto"/>
        <w:rPr>
          <w:rFonts w:ascii="Arial" w:eastAsia="Times New Roman" w:hAnsi="Arial" w:cs="Arial"/>
          <w:kern w:val="0"/>
          <w:sz w:val="24"/>
          <w:szCs w:val="24"/>
          <w:lang w:eastAsia="en-GB"/>
          <w14:ligatures w14:val="none"/>
        </w:rPr>
      </w:pPr>
      <w:r w:rsidRPr="006A158A">
        <w:rPr>
          <w:rFonts w:ascii="Arial" w:eastAsia="Times New Roman" w:hAnsi="Arial" w:cs="Arial"/>
          <w:kern w:val="0"/>
          <w:sz w:val="24"/>
          <w:szCs w:val="24"/>
          <w:lang w:eastAsia="en-GB"/>
          <w14:ligatures w14:val="none"/>
        </w:rPr>
        <w:t xml:space="preserve">GPs </w:t>
      </w:r>
      <w:r w:rsidR="00B55785">
        <w:rPr>
          <w:rFonts w:ascii="Arial" w:eastAsia="Times New Roman" w:hAnsi="Arial" w:cs="Arial"/>
          <w:b/>
          <w:bCs/>
          <w:kern w:val="0"/>
          <w:sz w:val="24"/>
          <w:szCs w:val="24"/>
          <w:lang w:eastAsia="en-GB"/>
          <w14:ligatures w14:val="none"/>
        </w:rPr>
        <w:t>should</w:t>
      </w:r>
      <w:r w:rsidR="00B55785" w:rsidRPr="006A158A">
        <w:rPr>
          <w:rFonts w:ascii="Arial" w:eastAsia="Times New Roman" w:hAnsi="Arial" w:cs="Arial"/>
          <w:b/>
          <w:bCs/>
          <w:kern w:val="0"/>
          <w:sz w:val="24"/>
          <w:szCs w:val="24"/>
          <w:lang w:eastAsia="en-GB"/>
          <w14:ligatures w14:val="none"/>
        </w:rPr>
        <w:t xml:space="preserve"> </w:t>
      </w:r>
      <w:r w:rsidRPr="006A158A">
        <w:rPr>
          <w:rFonts w:ascii="Arial" w:eastAsia="Times New Roman" w:hAnsi="Arial" w:cs="Arial"/>
          <w:b/>
          <w:bCs/>
          <w:kern w:val="0"/>
          <w:sz w:val="24"/>
          <w:szCs w:val="24"/>
          <w:lang w:eastAsia="en-GB"/>
          <w14:ligatures w14:val="none"/>
        </w:rPr>
        <w:t xml:space="preserve">not prescribe </w:t>
      </w:r>
      <w:r w:rsidR="00E31419">
        <w:rPr>
          <w:rFonts w:ascii="Arial" w:eastAsia="Times New Roman" w:hAnsi="Arial" w:cs="Arial"/>
          <w:kern w:val="0"/>
          <w:sz w:val="24"/>
          <w:szCs w:val="24"/>
          <w:lang w:eastAsia="en-GB"/>
          <w14:ligatures w14:val="none"/>
        </w:rPr>
        <w:t>T</w:t>
      </w:r>
      <w:r w:rsidR="00E31419" w:rsidRPr="00F52228">
        <w:rPr>
          <w:rFonts w:ascii="Arial" w:eastAsia="Times New Roman" w:hAnsi="Arial" w:cs="Arial"/>
          <w:kern w:val="0"/>
          <w:sz w:val="24"/>
          <w:szCs w:val="24"/>
          <w:lang w:eastAsia="en-GB"/>
          <w14:ligatures w14:val="none"/>
        </w:rPr>
        <w:t>irzepatide (Mounjaro®)</w:t>
      </w:r>
      <w:r w:rsidR="00E31419">
        <w:rPr>
          <w:rFonts w:ascii="Arial" w:eastAsia="Times New Roman" w:hAnsi="Arial" w:cs="Arial"/>
          <w:kern w:val="0"/>
          <w:sz w:val="24"/>
          <w:szCs w:val="24"/>
          <w:lang w:eastAsia="en-GB"/>
          <w14:ligatures w14:val="none"/>
        </w:rPr>
        <w:t xml:space="preserve"> </w:t>
      </w:r>
      <w:r w:rsidRPr="006A158A">
        <w:rPr>
          <w:rFonts w:ascii="Arial" w:eastAsia="Times New Roman" w:hAnsi="Arial" w:cs="Arial"/>
          <w:b/>
          <w:bCs/>
          <w:kern w:val="0"/>
          <w:sz w:val="24"/>
          <w:szCs w:val="24"/>
          <w:lang w:eastAsia="en-GB"/>
          <w14:ligatures w14:val="none"/>
        </w:rPr>
        <w:t>for weight</w:t>
      </w:r>
      <w:r w:rsidRPr="006A158A">
        <w:rPr>
          <w:rFonts w:ascii="Arial" w:eastAsia="Times New Roman" w:hAnsi="Arial" w:cs="Arial"/>
          <w:kern w:val="0"/>
          <w:sz w:val="24"/>
          <w:szCs w:val="24"/>
          <w:lang w:eastAsia="en-GB"/>
          <w14:ligatures w14:val="none"/>
        </w:rPr>
        <w:t xml:space="preserve"> </w:t>
      </w:r>
      <w:r w:rsidR="00F52228" w:rsidRPr="00B1325F">
        <w:rPr>
          <w:rFonts w:ascii="Arial" w:eastAsia="Times New Roman" w:hAnsi="Arial" w:cs="Arial"/>
          <w:b/>
          <w:bCs/>
          <w:kern w:val="0"/>
          <w:sz w:val="24"/>
          <w:szCs w:val="24"/>
          <w:lang w:eastAsia="en-GB"/>
          <w14:ligatures w14:val="none"/>
        </w:rPr>
        <w:t>loss</w:t>
      </w:r>
      <w:r w:rsidR="00F52228">
        <w:rPr>
          <w:rFonts w:ascii="Arial" w:eastAsia="Times New Roman" w:hAnsi="Arial" w:cs="Arial"/>
          <w:kern w:val="0"/>
          <w:sz w:val="24"/>
          <w:szCs w:val="24"/>
          <w:lang w:eastAsia="en-GB"/>
          <w14:ligatures w14:val="none"/>
        </w:rPr>
        <w:t xml:space="preserve"> </w:t>
      </w:r>
      <w:r w:rsidRPr="006A158A">
        <w:rPr>
          <w:rFonts w:ascii="Arial" w:eastAsia="Times New Roman" w:hAnsi="Arial" w:cs="Arial"/>
          <w:kern w:val="0"/>
          <w:sz w:val="24"/>
          <w:szCs w:val="24"/>
          <w:lang w:eastAsia="en-GB"/>
          <w14:ligatures w14:val="none"/>
        </w:rPr>
        <w:t>outside of this programme.</w:t>
      </w:r>
    </w:p>
    <w:p w14:paraId="434F5665" w14:textId="6972FEC2" w:rsidR="00661966" w:rsidRPr="006A158A" w:rsidRDefault="006A158A" w:rsidP="00661966">
      <w:pPr>
        <w:spacing w:before="100" w:beforeAutospacing="1" w:after="100" w:afterAutospacing="1" w:line="240" w:lineRule="auto"/>
        <w:rPr>
          <w:rFonts w:ascii="Arial" w:eastAsia="Times New Roman" w:hAnsi="Arial" w:cs="Arial"/>
          <w:kern w:val="0"/>
          <w:sz w:val="24"/>
          <w:szCs w:val="24"/>
          <w:lang w:eastAsia="en-GB"/>
          <w14:ligatures w14:val="none"/>
        </w:rPr>
      </w:pPr>
      <w:r w:rsidRPr="006A158A">
        <w:rPr>
          <w:rFonts w:ascii="Arial" w:eastAsia="Times New Roman" w:hAnsi="Arial" w:cs="Arial"/>
          <w:b/>
          <w:bCs/>
          <w:kern w:val="0"/>
          <w:sz w:val="24"/>
          <w:szCs w:val="24"/>
          <w:lang w:eastAsia="en-GB"/>
          <w14:ligatures w14:val="none"/>
        </w:rPr>
        <w:t>How to refer patients</w:t>
      </w:r>
      <w:r w:rsidRPr="006A158A">
        <w:rPr>
          <w:rFonts w:ascii="Arial" w:eastAsia="Times New Roman" w:hAnsi="Arial" w:cs="Arial"/>
          <w:kern w:val="0"/>
          <w:sz w:val="24"/>
          <w:szCs w:val="24"/>
          <w:lang w:eastAsia="en-GB"/>
          <w14:ligatures w14:val="none"/>
        </w:rPr>
        <w:br/>
        <w:t>From</w:t>
      </w:r>
      <w:r w:rsidR="00F52228">
        <w:rPr>
          <w:rFonts w:ascii="Arial" w:eastAsia="Times New Roman" w:hAnsi="Arial" w:cs="Arial"/>
          <w:kern w:val="0"/>
          <w:sz w:val="24"/>
          <w:szCs w:val="24"/>
          <w:lang w:eastAsia="en-GB"/>
          <w14:ligatures w14:val="none"/>
        </w:rPr>
        <w:t xml:space="preserve"> </w:t>
      </w:r>
      <w:r w:rsidR="00E31419" w:rsidRPr="00BC2A2C">
        <w:rPr>
          <w:rFonts w:ascii="Arial" w:eastAsia="Times New Roman" w:hAnsi="Arial" w:cs="Arial"/>
          <w:b/>
          <w:bCs/>
          <w:kern w:val="0"/>
          <w:sz w:val="24"/>
          <w:szCs w:val="24"/>
          <w:lang w:eastAsia="en-GB"/>
          <w14:ligatures w14:val="none"/>
        </w:rPr>
        <w:t>23</w:t>
      </w:r>
      <w:r w:rsidR="00F52228" w:rsidRPr="00BC2A2C">
        <w:rPr>
          <w:rFonts w:ascii="Arial" w:eastAsia="Times New Roman" w:hAnsi="Arial" w:cs="Arial"/>
          <w:b/>
          <w:bCs/>
          <w:kern w:val="0"/>
          <w:sz w:val="24"/>
          <w:szCs w:val="24"/>
          <w:lang w:eastAsia="en-GB"/>
          <w14:ligatures w14:val="none"/>
        </w:rPr>
        <w:t xml:space="preserve"> June</w:t>
      </w:r>
      <w:r w:rsidR="00F52228">
        <w:rPr>
          <w:rFonts w:ascii="Arial" w:eastAsia="Times New Roman" w:hAnsi="Arial" w:cs="Arial"/>
          <w:kern w:val="0"/>
          <w:sz w:val="24"/>
          <w:szCs w:val="24"/>
          <w:lang w:eastAsia="en-GB"/>
          <w14:ligatures w14:val="none"/>
        </w:rPr>
        <w:t xml:space="preserve"> </w:t>
      </w:r>
      <w:r w:rsidRPr="006A158A">
        <w:rPr>
          <w:rFonts w:ascii="Arial" w:eastAsia="Times New Roman" w:hAnsi="Arial" w:cs="Arial"/>
          <w:b/>
          <w:bCs/>
          <w:kern w:val="0"/>
          <w:sz w:val="24"/>
          <w:szCs w:val="24"/>
          <w:lang w:eastAsia="en-GB"/>
          <w14:ligatures w14:val="none"/>
        </w:rPr>
        <w:t>2025</w:t>
      </w:r>
      <w:r w:rsidRPr="006A158A">
        <w:rPr>
          <w:rFonts w:ascii="Arial" w:eastAsia="Times New Roman" w:hAnsi="Arial" w:cs="Arial"/>
          <w:kern w:val="0"/>
          <w:sz w:val="24"/>
          <w:szCs w:val="24"/>
          <w:lang w:eastAsia="en-GB"/>
          <w14:ligatures w14:val="none"/>
        </w:rPr>
        <w:t>, patients who qualify can be referred by their GP to a local NHS</w:t>
      </w:r>
      <w:r w:rsidR="00B55785">
        <w:rPr>
          <w:rFonts w:ascii="Arial" w:eastAsia="Times New Roman" w:hAnsi="Arial" w:cs="Arial"/>
          <w:kern w:val="0"/>
          <w:sz w:val="24"/>
          <w:szCs w:val="24"/>
          <w:lang w:eastAsia="en-GB"/>
          <w14:ligatures w14:val="none"/>
        </w:rPr>
        <w:t xml:space="preserve"> commissioned</w:t>
      </w:r>
      <w:r w:rsidRPr="006A158A">
        <w:rPr>
          <w:rFonts w:ascii="Arial" w:eastAsia="Times New Roman" w:hAnsi="Arial" w:cs="Arial"/>
          <w:kern w:val="0"/>
          <w:sz w:val="24"/>
          <w:szCs w:val="24"/>
          <w:lang w:eastAsia="en-GB"/>
          <w14:ligatures w14:val="none"/>
        </w:rPr>
        <w:t xml:space="preserve"> service.</w:t>
      </w:r>
      <w:r w:rsidR="00E31419">
        <w:rPr>
          <w:rFonts w:ascii="Arial" w:eastAsia="Times New Roman" w:hAnsi="Arial" w:cs="Arial"/>
          <w:kern w:val="0"/>
          <w:sz w:val="24"/>
          <w:szCs w:val="24"/>
          <w:lang w:eastAsia="en-GB"/>
          <w14:ligatures w14:val="none"/>
        </w:rPr>
        <w:t xml:space="preserve"> </w:t>
      </w:r>
      <w:r w:rsidR="00661966" w:rsidRPr="006A158A">
        <w:rPr>
          <w:rFonts w:ascii="Arial" w:eastAsia="Times New Roman" w:hAnsi="Arial" w:cs="Arial"/>
          <w:kern w:val="0"/>
          <w:sz w:val="24"/>
          <w:szCs w:val="24"/>
          <w:lang w:eastAsia="en-GB"/>
          <w14:ligatures w14:val="none"/>
        </w:rPr>
        <w:t xml:space="preserve">Until then, </w:t>
      </w:r>
      <w:r w:rsidR="00661966" w:rsidRPr="006A158A">
        <w:rPr>
          <w:rFonts w:ascii="Arial" w:eastAsia="Times New Roman" w:hAnsi="Arial" w:cs="Arial"/>
          <w:b/>
          <w:bCs/>
          <w:kern w:val="0"/>
          <w:sz w:val="24"/>
          <w:szCs w:val="24"/>
          <w:lang w:eastAsia="en-GB"/>
          <w14:ligatures w14:val="none"/>
        </w:rPr>
        <w:t>please advise patients to wait</w:t>
      </w:r>
      <w:r w:rsidR="00661966" w:rsidRPr="006A158A">
        <w:rPr>
          <w:rFonts w:ascii="Arial" w:eastAsia="Times New Roman" w:hAnsi="Arial" w:cs="Arial"/>
          <w:kern w:val="0"/>
          <w:sz w:val="24"/>
          <w:szCs w:val="24"/>
          <w:lang w:eastAsia="en-GB"/>
          <w14:ligatures w14:val="none"/>
        </w:rPr>
        <w:t>.</w:t>
      </w:r>
      <w:r w:rsidR="00B55785">
        <w:rPr>
          <w:rFonts w:ascii="Arial" w:eastAsia="Times New Roman" w:hAnsi="Arial" w:cs="Arial"/>
          <w:kern w:val="0"/>
          <w:sz w:val="24"/>
          <w:szCs w:val="24"/>
          <w:lang w:eastAsia="en-GB"/>
          <w14:ligatures w14:val="none"/>
        </w:rPr>
        <w:t xml:space="preserve"> Details on how to refer will be released nearer the time.</w:t>
      </w:r>
      <w:r w:rsidR="00661966" w:rsidRPr="006A158A">
        <w:rPr>
          <w:rFonts w:ascii="Arial" w:eastAsia="Times New Roman" w:hAnsi="Arial" w:cs="Arial"/>
          <w:kern w:val="0"/>
          <w:sz w:val="24"/>
          <w:szCs w:val="24"/>
          <w:lang w:eastAsia="en-GB"/>
          <w14:ligatures w14:val="none"/>
        </w:rPr>
        <w:t xml:space="preserve"> </w:t>
      </w:r>
    </w:p>
    <w:p w14:paraId="28BF2069" w14:textId="51B7A6FB" w:rsidR="006A158A" w:rsidRDefault="006A158A" w:rsidP="006A158A">
      <w:pPr>
        <w:spacing w:before="100" w:beforeAutospacing="1" w:after="100" w:afterAutospacing="1" w:line="240" w:lineRule="auto"/>
        <w:rPr>
          <w:rFonts w:ascii="Arial" w:eastAsia="Times New Roman" w:hAnsi="Arial" w:cs="Arial"/>
          <w:kern w:val="0"/>
          <w:sz w:val="24"/>
          <w:szCs w:val="24"/>
          <w:lang w:eastAsia="en-GB"/>
          <w14:ligatures w14:val="none"/>
        </w:rPr>
      </w:pPr>
      <w:r w:rsidRPr="006A158A">
        <w:rPr>
          <w:rFonts w:ascii="Arial" w:eastAsia="Times New Roman" w:hAnsi="Arial" w:cs="Arial"/>
          <w:b/>
          <w:bCs/>
          <w:kern w:val="0"/>
          <w:sz w:val="24"/>
          <w:szCs w:val="24"/>
          <w:lang w:eastAsia="en-GB"/>
          <w14:ligatures w14:val="none"/>
        </w:rPr>
        <w:t xml:space="preserve">Other options for patients who don’t qualify for </w:t>
      </w:r>
      <w:r w:rsidR="00E31419" w:rsidRPr="00E31419">
        <w:rPr>
          <w:rFonts w:ascii="Arial" w:eastAsia="Times New Roman" w:hAnsi="Arial" w:cs="Arial"/>
          <w:b/>
          <w:bCs/>
          <w:kern w:val="0"/>
          <w:sz w:val="24"/>
          <w:szCs w:val="24"/>
          <w:lang w:eastAsia="en-GB"/>
          <w14:ligatures w14:val="none"/>
        </w:rPr>
        <w:t>Tirzepatide (Mounjaro®)</w:t>
      </w:r>
      <w:r w:rsidRPr="006A158A">
        <w:rPr>
          <w:rFonts w:ascii="Arial" w:eastAsia="Times New Roman" w:hAnsi="Arial" w:cs="Arial"/>
          <w:kern w:val="0"/>
          <w:sz w:val="24"/>
          <w:szCs w:val="24"/>
          <w:lang w:eastAsia="en-GB"/>
          <w14:ligatures w14:val="none"/>
        </w:rPr>
        <w:br/>
        <w:t xml:space="preserve">If a patient is not eligible, </w:t>
      </w:r>
      <w:r w:rsidR="002712A6">
        <w:rPr>
          <w:rFonts w:ascii="Arial" w:eastAsia="Times New Roman" w:hAnsi="Arial" w:cs="Arial"/>
          <w:kern w:val="0"/>
          <w:sz w:val="24"/>
          <w:szCs w:val="24"/>
          <w:lang w:eastAsia="en-GB"/>
          <w14:ligatures w14:val="none"/>
        </w:rPr>
        <w:t xml:space="preserve">please </w:t>
      </w:r>
      <w:r w:rsidRPr="006A158A">
        <w:rPr>
          <w:rFonts w:ascii="Arial" w:eastAsia="Times New Roman" w:hAnsi="Arial" w:cs="Arial"/>
          <w:kern w:val="0"/>
          <w:sz w:val="24"/>
          <w:szCs w:val="24"/>
          <w:lang w:eastAsia="en-GB"/>
          <w14:ligatures w14:val="none"/>
        </w:rPr>
        <w:t>consider the following NHS and community services:</w:t>
      </w:r>
    </w:p>
    <w:p w14:paraId="062CEF5A" w14:textId="77777777" w:rsidR="009167FC" w:rsidRPr="00463D8B" w:rsidRDefault="009167FC" w:rsidP="00661966">
      <w:pPr>
        <w:pStyle w:val="NormalWeb"/>
        <w:rPr>
          <w:rFonts w:ascii="Arial" w:hAnsi="Arial" w:cs="Arial"/>
        </w:rPr>
      </w:pPr>
      <w:r w:rsidRPr="00463D8B">
        <w:rPr>
          <w:rStyle w:val="Strong"/>
          <w:rFonts w:ascii="Arial" w:eastAsiaTheme="majorEastAsia" w:hAnsi="Arial" w:cs="Arial"/>
        </w:rPr>
        <w:t xml:space="preserve">NHS </w:t>
      </w:r>
      <w:r>
        <w:rPr>
          <w:rStyle w:val="Strong"/>
          <w:rFonts w:ascii="Arial" w:eastAsiaTheme="majorEastAsia" w:hAnsi="Arial" w:cs="Arial"/>
        </w:rPr>
        <w:t>h</w:t>
      </w:r>
      <w:r w:rsidRPr="00463D8B">
        <w:rPr>
          <w:rStyle w:val="Strong"/>
          <w:rFonts w:ascii="Arial" w:eastAsiaTheme="majorEastAsia" w:hAnsi="Arial" w:cs="Arial"/>
        </w:rPr>
        <w:t xml:space="preserve">ealth </w:t>
      </w:r>
      <w:r>
        <w:rPr>
          <w:rStyle w:val="Strong"/>
          <w:rFonts w:ascii="Arial" w:eastAsiaTheme="majorEastAsia" w:hAnsi="Arial" w:cs="Arial"/>
        </w:rPr>
        <w:t>c</w:t>
      </w:r>
      <w:r w:rsidRPr="00463D8B">
        <w:rPr>
          <w:rStyle w:val="Strong"/>
          <w:rFonts w:ascii="Arial" w:eastAsiaTheme="majorEastAsia" w:hAnsi="Arial" w:cs="Arial"/>
        </w:rPr>
        <w:t>hecks</w:t>
      </w:r>
      <w:r w:rsidRPr="00463D8B">
        <w:rPr>
          <w:rFonts w:ascii="Arial" w:hAnsi="Arial" w:cs="Arial"/>
        </w:rPr>
        <w:t xml:space="preserve"> –includ</w:t>
      </w:r>
      <w:r>
        <w:rPr>
          <w:rFonts w:ascii="Arial" w:hAnsi="Arial" w:cs="Arial"/>
        </w:rPr>
        <w:t>ing</w:t>
      </w:r>
      <w:r w:rsidRPr="00463D8B">
        <w:rPr>
          <w:rFonts w:ascii="Arial" w:hAnsi="Arial" w:cs="Arial"/>
        </w:rPr>
        <w:t xml:space="preserve"> weight management advice and checks for other health conditions.</w:t>
      </w:r>
    </w:p>
    <w:p w14:paraId="04E6F7B6" w14:textId="7C2B3CA6" w:rsidR="009167FC" w:rsidRDefault="009167FC" w:rsidP="00661966">
      <w:pPr>
        <w:pStyle w:val="NormalWeb"/>
        <w:spacing w:before="0" w:beforeAutospacing="0" w:after="0" w:afterAutospacing="0"/>
        <w:rPr>
          <w:rFonts w:ascii="Arial" w:hAnsi="Arial" w:cs="Arial"/>
        </w:rPr>
      </w:pPr>
      <w:r w:rsidRPr="00463D8B">
        <w:rPr>
          <w:rStyle w:val="Strong"/>
          <w:rFonts w:ascii="Arial" w:eastAsiaTheme="majorEastAsia" w:hAnsi="Arial" w:cs="Arial"/>
        </w:rPr>
        <w:t xml:space="preserve">Diet and </w:t>
      </w:r>
      <w:r>
        <w:rPr>
          <w:rStyle w:val="Strong"/>
          <w:rFonts w:ascii="Arial" w:eastAsiaTheme="majorEastAsia" w:hAnsi="Arial" w:cs="Arial"/>
        </w:rPr>
        <w:t>e</w:t>
      </w:r>
      <w:r w:rsidRPr="00463D8B">
        <w:rPr>
          <w:rStyle w:val="Strong"/>
          <w:rFonts w:ascii="Arial" w:eastAsiaTheme="majorEastAsia" w:hAnsi="Arial" w:cs="Arial"/>
        </w:rPr>
        <w:t xml:space="preserve">xercise </w:t>
      </w:r>
      <w:r>
        <w:rPr>
          <w:rStyle w:val="Strong"/>
          <w:rFonts w:ascii="Arial" w:eastAsiaTheme="majorEastAsia" w:hAnsi="Arial" w:cs="Arial"/>
        </w:rPr>
        <w:t>a</w:t>
      </w:r>
      <w:r w:rsidRPr="00463D8B">
        <w:rPr>
          <w:rStyle w:val="Strong"/>
          <w:rFonts w:ascii="Arial" w:eastAsiaTheme="majorEastAsia" w:hAnsi="Arial" w:cs="Arial"/>
        </w:rPr>
        <w:t>dvice</w:t>
      </w:r>
      <w:r w:rsidRPr="00463D8B">
        <w:rPr>
          <w:rFonts w:ascii="Arial" w:hAnsi="Arial" w:cs="Arial"/>
        </w:rPr>
        <w:t xml:space="preserve"> –lifestyle changes to help manage weight.</w:t>
      </w:r>
    </w:p>
    <w:p w14:paraId="5A35157F" w14:textId="77777777" w:rsidR="00661966" w:rsidRDefault="00661966" w:rsidP="00661966">
      <w:pPr>
        <w:pStyle w:val="NormalWeb"/>
        <w:spacing w:before="0" w:beforeAutospacing="0" w:after="0" w:afterAutospacing="0"/>
        <w:rPr>
          <w:rFonts w:ascii="Arial" w:hAnsi="Arial" w:cs="Arial"/>
        </w:rPr>
      </w:pPr>
    </w:p>
    <w:p w14:paraId="4F303839" w14:textId="4C411C25" w:rsidR="00661966" w:rsidRPr="00661966" w:rsidRDefault="00661966" w:rsidP="00661966">
      <w:pPr>
        <w:pStyle w:val="ListParagraph"/>
        <w:numPr>
          <w:ilvl w:val="0"/>
          <w:numId w:val="6"/>
        </w:numPr>
        <w:spacing w:after="0"/>
        <w:rPr>
          <w:rFonts w:ascii="Arial" w:hAnsi="Arial" w:cs="Arial"/>
          <w:sz w:val="24"/>
          <w:szCs w:val="24"/>
        </w:rPr>
      </w:pPr>
      <w:hyperlink r:id="rId8" w:history="1">
        <w:r>
          <w:rPr>
            <w:rStyle w:val="Hyperlink"/>
            <w:rFonts w:ascii="Arial" w:hAnsi="Arial" w:cs="Arial"/>
            <w:color w:val="auto"/>
            <w:sz w:val="24"/>
            <w:szCs w:val="24"/>
          </w:rPr>
          <w:t>NHS Weight Loss Plan App</w:t>
        </w:r>
      </w:hyperlink>
    </w:p>
    <w:p w14:paraId="07E9C491" w14:textId="77777777" w:rsidR="00661966" w:rsidRPr="00661966" w:rsidRDefault="00661966" w:rsidP="00661966">
      <w:pPr>
        <w:pStyle w:val="ListParagraph"/>
        <w:numPr>
          <w:ilvl w:val="0"/>
          <w:numId w:val="6"/>
        </w:numPr>
        <w:rPr>
          <w:rFonts w:ascii="Arial" w:hAnsi="Arial" w:cs="Arial"/>
          <w:sz w:val="24"/>
          <w:szCs w:val="24"/>
        </w:rPr>
      </w:pPr>
      <w:hyperlink r:id="rId9" w:history="1">
        <w:r w:rsidRPr="00661966">
          <w:rPr>
            <w:rStyle w:val="Hyperlink"/>
            <w:rFonts w:ascii="Arial" w:hAnsi="Arial" w:cs="Arial"/>
            <w:color w:val="auto"/>
            <w:sz w:val="24"/>
            <w:szCs w:val="24"/>
          </w:rPr>
          <w:t>NHS Couch to 5K </w:t>
        </w:r>
      </w:hyperlink>
    </w:p>
    <w:p w14:paraId="2E26AAB2" w14:textId="77777777" w:rsidR="00661966" w:rsidRPr="00661966" w:rsidRDefault="00661966" w:rsidP="00661966">
      <w:pPr>
        <w:pStyle w:val="ListParagraph"/>
        <w:numPr>
          <w:ilvl w:val="0"/>
          <w:numId w:val="6"/>
        </w:numPr>
        <w:rPr>
          <w:rFonts w:ascii="Arial" w:hAnsi="Arial" w:cs="Arial"/>
          <w:sz w:val="24"/>
          <w:szCs w:val="24"/>
        </w:rPr>
      </w:pPr>
      <w:hyperlink r:id="rId10" w:history="1">
        <w:r w:rsidRPr="00661966">
          <w:rPr>
            <w:rStyle w:val="Hyperlink"/>
            <w:rFonts w:ascii="Arial" w:hAnsi="Arial" w:cs="Arial"/>
            <w:color w:val="auto"/>
            <w:sz w:val="24"/>
            <w:szCs w:val="24"/>
          </w:rPr>
          <w:t>NHS Active 10 Walking Tracker</w:t>
        </w:r>
      </w:hyperlink>
    </w:p>
    <w:p w14:paraId="1C6F3519" w14:textId="77777777" w:rsidR="00661966" w:rsidRPr="00661966" w:rsidRDefault="00661966" w:rsidP="00661966">
      <w:pPr>
        <w:pStyle w:val="ListParagraph"/>
        <w:numPr>
          <w:ilvl w:val="0"/>
          <w:numId w:val="6"/>
        </w:numPr>
        <w:spacing w:before="100" w:beforeAutospacing="1" w:after="100" w:afterAutospacing="1" w:line="240" w:lineRule="auto"/>
        <w:rPr>
          <w:rFonts w:ascii="Arial" w:eastAsia="Times New Roman" w:hAnsi="Arial" w:cs="Arial"/>
          <w:kern w:val="0"/>
          <w:sz w:val="24"/>
          <w:szCs w:val="24"/>
          <w:lang w:eastAsia="en-GB"/>
          <w14:ligatures w14:val="none"/>
        </w:rPr>
      </w:pPr>
      <w:hyperlink r:id="rId11" w:history="1">
        <w:r w:rsidRPr="00661966">
          <w:rPr>
            <w:rStyle w:val="Hyperlink"/>
            <w:rFonts w:ascii="Arial" w:hAnsi="Arial" w:cs="Arial"/>
            <w:color w:val="auto"/>
            <w:sz w:val="24"/>
            <w:szCs w:val="24"/>
          </w:rPr>
          <w:t>NHS Food Scanner</w:t>
        </w:r>
      </w:hyperlink>
    </w:p>
    <w:p w14:paraId="7154D007" w14:textId="77777777" w:rsidR="00661966" w:rsidRPr="00661966" w:rsidRDefault="00661966" w:rsidP="00661966">
      <w:pPr>
        <w:pStyle w:val="ListParagraph"/>
        <w:numPr>
          <w:ilvl w:val="0"/>
          <w:numId w:val="6"/>
        </w:numPr>
        <w:spacing w:before="100" w:beforeAutospacing="1" w:after="100" w:afterAutospacing="1" w:line="240" w:lineRule="auto"/>
        <w:rPr>
          <w:rFonts w:ascii="Arial" w:eastAsia="Times New Roman" w:hAnsi="Arial" w:cs="Arial"/>
          <w:kern w:val="0"/>
          <w:sz w:val="24"/>
          <w:szCs w:val="24"/>
          <w:lang w:eastAsia="en-GB"/>
          <w14:ligatures w14:val="none"/>
        </w:rPr>
      </w:pPr>
      <w:r w:rsidRPr="00661966">
        <w:rPr>
          <w:rFonts w:ascii="Arial" w:eastAsia="Times New Roman" w:hAnsi="Arial" w:cs="Arial"/>
          <w:kern w:val="0"/>
          <w:sz w:val="24"/>
          <w:szCs w:val="24"/>
          <w:lang w:eastAsia="en-GB"/>
          <w14:ligatures w14:val="none"/>
        </w:rPr>
        <w:t>Local Council-run weight programmes (if available)</w:t>
      </w:r>
    </w:p>
    <w:p w14:paraId="2BB9B472" w14:textId="129FE503" w:rsidR="009167FC" w:rsidRDefault="009167FC" w:rsidP="00661966">
      <w:pPr>
        <w:pStyle w:val="NormalWeb"/>
        <w:rPr>
          <w:rFonts w:ascii="Arial" w:hAnsi="Arial" w:cs="Arial"/>
        </w:rPr>
      </w:pPr>
      <w:r w:rsidRPr="00463D8B">
        <w:rPr>
          <w:rStyle w:val="Strong"/>
          <w:rFonts w:ascii="Arial" w:eastAsiaTheme="majorEastAsia" w:hAnsi="Arial" w:cs="Arial"/>
        </w:rPr>
        <w:t xml:space="preserve">Support </w:t>
      </w:r>
      <w:r>
        <w:rPr>
          <w:rStyle w:val="Strong"/>
          <w:rFonts w:ascii="Arial" w:eastAsiaTheme="majorEastAsia" w:hAnsi="Arial" w:cs="Arial"/>
        </w:rPr>
        <w:t>s</w:t>
      </w:r>
      <w:r w:rsidRPr="00463D8B">
        <w:rPr>
          <w:rStyle w:val="Strong"/>
          <w:rFonts w:ascii="Arial" w:eastAsiaTheme="majorEastAsia" w:hAnsi="Arial" w:cs="Arial"/>
        </w:rPr>
        <w:t>ervices</w:t>
      </w:r>
      <w:r w:rsidRPr="00463D8B">
        <w:rPr>
          <w:rFonts w:ascii="Arial" w:hAnsi="Arial" w:cs="Arial"/>
        </w:rPr>
        <w:t xml:space="preserve"> –ref</w:t>
      </w:r>
      <w:r>
        <w:rPr>
          <w:rFonts w:ascii="Arial" w:hAnsi="Arial" w:cs="Arial"/>
        </w:rPr>
        <w:t>erring</w:t>
      </w:r>
      <w:r w:rsidRPr="00463D8B">
        <w:rPr>
          <w:rFonts w:ascii="Arial" w:hAnsi="Arial" w:cs="Arial"/>
        </w:rPr>
        <w:t xml:space="preserve"> to NHS programmes that focus on maintaining a healthy weight.</w:t>
      </w:r>
    </w:p>
    <w:p w14:paraId="7A2C39A9" w14:textId="343F31E4" w:rsidR="00661966" w:rsidRPr="0061197A" w:rsidRDefault="00661966" w:rsidP="00661966">
      <w:pPr>
        <w:pStyle w:val="ListParagraph"/>
        <w:numPr>
          <w:ilvl w:val="0"/>
          <w:numId w:val="7"/>
        </w:numPr>
        <w:spacing w:before="100" w:beforeAutospacing="1" w:after="100" w:afterAutospacing="1" w:line="240" w:lineRule="auto"/>
        <w:rPr>
          <w:rFonts w:ascii="Arial" w:eastAsia="Times New Roman" w:hAnsi="Arial" w:cs="Arial"/>
          <w:kern w:val="0"/>
          <w:sz w:val="24"/>
          <w:szCs w:val="24"/>
          <w:lang w:eastAsia="en-GB"/>
          <w14:ligatures w14:val="none"/>
        </w:rPr>
      </w:pPr>
      <w:r w:rsidRPr="0061197A">
        <w:rPr>
          <w:rFonts w:ascii="Arial" w:hAnsi="Arial" w:cs="Arial"/>
          <w:b/>
          <w:bCs/>
          <w:sz w:val="24"/>
          <w:szCs w:val="24"/>
        </w:rPr>
        <w:t>NHS Digital Weight Management Programme</w:t>
      </w:r>
      <w:r w:rsidRPr="00661966">
        <w:rPr>
          <w:rFonts w:ascii="Arial" w:hAnsi="Arial" w:cs="Arial"/>
          <w:sz w:val="24"/>
          <w:szCs w:val="24"/>
        </w:rPr>
        <w:t xml:space="preserve"> - </w:t>
      </w:r>
      <w:r w:rsidRPr="00661966">
        <w:rPr>
          <w:rFonts w:ascii="Arial" w:eastAsia="Times New Roman" w:hAnsi="Arial" w:cs="Arial"/>
          <w:kern w:val="0"/>
          <w:sz w:val="24"/>
          <w:szCs w:val="24"/>
          <w:lang w:eastAsia="en-GB"/>
          <w14:ligatures w14:val="none"/>
        </w:rPr>
        <w:t xml:space="preserve">for adults with </w:t>
      </w:r>
      <w:r w:rsidRPr="00661966">
        <w:rPr>
          <w:rFonts w:ascii="Arial" w:eastAsia="Times New Roman" w:hAnsi="Arial" w:cs="Arial"/>
          <w:b/>
          <w:bCs/>
          <w:kern w:val="0"/>
          <w:sz w:val="24"/>
          <w:szCs w:val="24"/>
          <w:lang w:eastAsia="en-GB"/>
          <w14:ligatures w14:val="none"/>
        </w:rPr>
        <w:t>BMI over 30 and diabetes (Type 1 or 2) and/or high blood pressure</w:t>
      </w:r>
      <w:r w:rsidR="0061197A">
        <w:rPr>
          <w:rFonts w:ascii="Arial" w:eastAsia="Times New Roman" w:hAnsi="Arial" w:cs="Arial"/>
          <w:b/>
          <w:bCs/>
          <w:kern w:val="0"/>
          <w:sz w:val="24"/>
          <w:szCs w:val="24"/>
          <w:lang w:eastAsia="en-GB"/>
          <w14:ligatures w14:val="none"/>
        </w:rPr>
        <w:t xml:space="preserve"> - </w:t>
      </w:r>
      <w:r w:rsidRPr="00661966">
        <w:rPr>
          <w:rFonts w:ascii="Arial" w:eastAsia="Times New Roman" w:hAnsi="Arial" w:cs="Arial"/>
          <w:kern w:val="0"/>
          <w:sz w:val="24"/>
          <w:szCs w:val="24"/>
          <w:lang w:eastAsia="en-GB"/>
          <w14:ligatures w14:val="none"/>
        </w:rPr>
        <w:t xml:space="preserve"> GP</w:t>
      </w:r>
      <w:r w:rsidR="0061197A">
        <w:rPr>
          <w:rFonts w:ascii="Arial" w:eastAsia="Times New Roman" w:hAnsi="Arial" w:cs="Arial"/>
          <w:kern w:val="0"/>
          <w:sz w:val="24"/>
          <w:szCs w:val="24"/>
          <w:lang w:eastAsia="en-GB"/>
          <w14:ligatures w14:val="none"/>
        </w:rPr>
        <w:t>s</w:t>
      </w:r>
      <w:r w:rsidRPr="00661966">
        <w:rPr>
          <w:rFonts w:ascii="Arial" w:eastAsia="Times New Roman" w:hAnsi="Arial" w:cs="Arial"/>
          <w:kern w:val="0"/>
          <w:sz w:val="24"/>
          <w:szCs w:val="24"/>
          <w:lang w:eastAsia="en-GB"/>
          <w14:ligatures w14:val="none"/>
        </w:rPr>
        <w:t xml:space="preserve"> or healthcare professional</w:t>
      </w:r>
      <w:r w:rsidR="0061197A">
        <w:rPr>
          <w:rFonts w:ascii="Arial" w:eastAsia="Times New Roman" w:hAnsi="Arial" w:cs="Arial"/>
          <w:kern w:val="0"/>
          <w:sz w:val="24"/>
          <w:szCs w:val="24"/>
          <w:lang w:eastAsia="en-GB"/>
          <w14:ligatures w14:val="none"/>
        </w:rPr>
        <w:t>s</w:t>
      </w:r>
      <w:r w:rsidRPr="00661966">
        <w:rPr>
          <w:rFonts w:ascii="Arial" w:eastAsia="Times New Roman" w:hAnsi="Arial" w:cs="Arial"/>
          <w:kern w:val="0"/>
          <w:sz w:val="24"/>
          <w:szCs w:val="24"/>
          <w:lang w:eastAsia="en-GB"/>
          <w14:ligatures w14:val="none"/>
        </w:rPr>
        <w:t xml:space="preserve"> can refer patients -</w:t>
      </w:r>
      <w:r w:rsidRPr="00661966">
        <w:rPr>
          <w:rFonts w:ascii="Arial" w:hAnsi="Arial" w:cs="Arial"/>
          <w:sz w:val="24"/>
          <w:szCs w:val="24"/>
        </w:rPr>
        <w:t xml:space="preserve"> </w:t>
      </w:r>
      <w:hyperlink r:id="rId12" w:history="1">
        <w:r w:rsidRPr="0061197A">
          <w:rPr>
            <w:rStyle w:val="Hyperlink"/>
            <w:rFonts w:ascii="Arial" w:hAnsi="Arial" w:cs="Arial"/>
            <w:color w:val="auto"/>
            <w:sz w:val="24"/>
            <w:szCs w:val="24"/>
          </w:rPr>
          <w:t>NHS England » The NHS Digital Weight Management Programme</w:t>
        </w:r>
      </w:hyperlink>
      <w:r w:rsidR="0061197A" w:rsidRPr="0061197A">
        <w:rPr>
          <w:rFonts w:ascii="Arial" w:hAnsi="Arial" w:cs="Arial"/>
          <w:sz w:val="24"/>
          <w:szCs w:val="24"/>
        </w:rPr>
        <w:t xml:space="preserve"> for more information</w:t>
      </w:r>
      <w:r w:rsidR="0061197A" w:rsidRPr="0061197A">
        <w:rPr>
          <w:rStyle w:val="Heading1Char"/>
          <w:rFonts w:ascii="Arial" w:hAnsi="Arial" w:cs="Arial"/>
          <w:sz w:val="24"/>
          <w:szCs w:val="24"/>
        </w:rPr>
        <w:t xml:space="preserve"> on </w:t>
      </w:r>
      <w:r w:rsidR="0061197A" w:rsidRPr="0061197A">
        <w:rPr>
          <w:rStyle w:val="cf01"/>
          <w:rFonts w:ascii="Arial" w:hAnsi="Arial" w:cs="Arial"/>
          <w:sz w:val="24"/>
          <w:szCs w:val="24"/>
        </w:rPr>
        <w:t>the programme, how to refer on the clinical system and what the patient can expect</w:t>
      </w:r>
      <w:r w:rsidR="0061197A">
        <w:rPr>
          <w:rStyle w:val="cf01"/>
          <w:rFonts w:ascii="Arial" w:hAnsi="Arial" w:cs="Arial"/>
          <w:sz w:val="24"/>
          <w:szCs w:val="24"/>
        </w:rPr>
        <w:t xml:space="preserve"> go to</w:t>
      </w:r>
      <w:r w:rsidR="0061197A" w:rsidRPr="0061197A">
        <w:rPr>
          <w:rFonts w:ascii="Arial" w:hAnsi="Arial" w:cs="Arial"/>
          <w:sz w:val="24"/>
          <w:szCs w:val="24"/>
        </w:rPr>
        <w:t xml:space="preserve"> </w:t>
      </w:r>
      <w:hyperlink r:id="rId13" w:history="1">
        <w:r w:rsidR="0061197A" w:rsidRPr="0061197A">
          <w:rPr>
            <w:rStyle w:val="cf01"/>
            <w:rFonts w:ascii="Arial" w:hAnsi="Arial" w:cs="Arial"/>
            <w:color w:val="0000FF"/>
            <w:sz w:val="24"/>
            <w:szCs w:val="24"/>
            <w:u w:val="single"/>
          </w:rPr>
          <w:t>Boost | Learning Academy</w:t>
        </w:r>
      </w:hyperlink>
    </w:p>
    <w:p w14:paraId="0DAD0C6C" w14:textId="77777777" w:rsidR="00661966" w:rsidRPr="00661966" w:rsidRDefault="00661966" w:rsidP="00661966">
      <w:pPr>
        <w:pStyle w:val="ListParagraph"/>
        <w:numPr>
          <w:ilvl w:val="0"/>
          <w:numId w:val="7"/>
        </w:numPr>
        <w:spacing w:before="100" w:beforeAutospacing="1" w:after="100" w:afterAutospacing="1" w:line="240" w:lineRule="auto"/>
        <w:rPr>
          <w:rFonts w:ascii="Arial" w:hAnsi="Arial" w:cs="Arial"/>
          <w:sz w:val="24"/>
          <w:szCs w:val="24"/>
        </w:rPr>
      </w:pPr>
      <w:r w:rsidRPr="0061197A">
        <w:rPr>
          <w:rFonts w:ascii="Arial" w:hAnsi="Arial" w:cs="Arial"/>
          <w:b/>
          <w:bCs/>
          <w:sz w:val="24"/>
          <w:szCs w:val="24"/>
        </w:rPr>
        <w:t>Diabetes Prevention Programme</w:t>
      </w:r>
      <w:r w:rsidRPr="00661966">
        <w:rPr>
          <w:rFonts w:ascii="Arial" w:hAnsi="Arial" w:cs="Arial"/>
          <w:sz w:val="24"/>
          <w:szCs w:val="24"/>
        </w:rPr>
        <w:t xml:space="preserve"> - </w:t>
      </w:r>
      <w:r w:rsidRPr="00661966">
        <w:rPr>
          <w:rFonts w:ascii="Arial" w:eastAsia="Times New Roman" w:hAnsi="Arial" w:cs="Arial"/>
          <w:kern w:val="0"/>
          <w:sz w:val="24"/>
          <w:szCs w:val="24"/>
          <w:lang w:eastAsia="en-GB"/>
          <w14:ligatures w14:val="none"/>
        </w:rPr>
        <w:t xml:space="preserve">– for adults </w:t>
      </w:r>
      <w:r w:rsidRPr="00661966">
        <w:rPr>
          <w:rFonts w:ascii="Arial" w:eastAsia="Times New Roman" w:hAnsi="Arial" w:cs="Arial"/>
          <w:b/>
          <w:bCs/>
          <w:kern w:val="0"/>
          <w:sz w:val="24"/>
          <w:szCs w:val="24"/>
          <w:lang w:eastAsia="en-GB"/>
          <w14:ligatures w14:val="none"/>
        </w:rPr>
        <w:t>18+</w:t>
      </w:r>
      <w:r w:rsidRPr="00661966">
        <w:rPr>
          <w:rFonts w:ascii="Arial" w:eastAsia="Times New Roman" w:hAnsi="Arial" w:cs="Arial"/>
          <w:kern w:val="0"/>
          <w:sz w:val="24"/>
          <w:szCs w:val="24"/>
          <w:lang w:eastAsia="en-GB"/>
          <w14:ligatures w14:val="none"/>
        </w:rPr>
        <w:t xml:space="preserve"> with </w:t>
      </w:r>
      <w:r w:rsidRPr="00661966">
        <w:rPr>
          <w:rFonts w:ascii="Arial" w:eastAsia="Times New Roman" w:hAnsi="Arial" w:cs="Arial"/>
          <w:b/>
          <w:bCs/>
          <w:kern w:val="0"/>
          <w:sz w:val="24"/>
          <w:szCs w:val="24"/>
          <w:lang w:eastAsia="en-GB"/>
          <w14:ligatures w14:val="none"/>
        </w:rPr>
        <w:t>no diabetes yet</w:t>
      </w:r>
      <w:r w:rsidRPr="00661966">
        <w:rPr>
          <w:rFonts w:ascii="Arial" w:eastAsia="Times New Roman" w:hAnsi="Arial" w:cs="Arial"/>
          <w:kern w:val="0"/>
          <w:sz w:val="24"/>
          <w:szCs w:val="24"/>
          <w:lang w:eastAsia="en-GB"/>
          <w14:ligatures w14:val="none"/>
        </w:rPr>
        <w:t xml:space="preserve"> and a blood test in the last year showing </w:t>
      </w:r>
      <w:r w:rsidRPr="00661966">
        <w:rPr>
          <w:rFonts w:ascii="Arial" w:eastAsia="Times New Roman" w:hAnsi="Arial" w:cs="Arial"/>
          <w:b/>
          <w:bCs/>
          <w:kern w:val="0"/>
          <w:sz w:val="24"/>
          <w:szCs w:val="24"/>
          <w:lang w:eastAsia="en-GB"/>
          <w14:ligatures w14:val="none"/>
        </w:rPr>
        <w:t>pre-diabetes</w:t>
      </w:r>
      <w:r w:rsidRPr="00661966">
        <w:rPr>
          <w:rFonts w:ascii="Arial" w:eastAsia="Times New Roman" w:hAnsi="Arial" w:cs="Arial"/>
          <w:kern w:val="0"/>
          <w:sz w:val="24"/>
          <w:szCs w:val="24"/>
          <w:lang w:eastAsia="en-GB"/>
          <w14:ligatures w14:val="none"/>
        </w:rPr>
        <w:t xml:space="preserve"> </w:t>
      </w:r>
      <w:hyperlink r:id="rId14" w:history="1">
        <w:r w:rsidRPr="00661966">
          <w:rPr>
            <w:rStyle w:val="Hyperlink"/>
            <w:rFonts w:ascii="Arial" w:hAnsi="Arial" w:cs="Arial"/>
            <w:color w:val="auto"/>
            <w:sz w:val="24"/>
            <w:szCs w:val="24"/>
          </w:rPr>
          <w:t>https://healthieryou.reedwellbeing.com/</w:t>
        </w:r>
      </w:hyperlink>
    </w:p>
    <w:p w14:paraId="5A61BBF8" w14:textId="0161FDC6" w:rsidR="00E31419" w:rsidRPr="00661966" w:rsidRDefault="00661966" w:rsidP="00661966">
      <w:pPr>
        <w:pStyle w:val="ListParagraph"/>
        <w:numPr>
          <w:ilvl w:val="0"/>
          <w:numId w:val="7"/>
        </w:numPr>
        <w:rPr>
          <w:rFonts w:ascii="Arial" w:hAnsi="Arial" w:cs="Arial"/>
          <w:sz w:val="24"/>
          <w:szCs w:val="24"/>
        </w:rPr>
      </w:pPr>
      <w:r w:rsidRPr="0061197A">
        <w:rPr>
          <w:rFonts w:ascii="Arial" w:hAnsi="Arial" w:cs="Arial"/>
          <w:b/>
          <w:bCs/>
          <w:sz w:val="24"/>
          <w:szCs w:val="24"/>
        </w:rPr>
        <w:t>DESMOND Type II diabetes programme</w:t>
      </w:r>
      <w:r w:rsidRPr="00661966">
        <w:rPr>
          <w:rFonts w:ascii="Arial" w:hAnsi="Arial" w:cs="Arial"/>
          <w:sz w:val="24"/>
          <w:szCs w:val="24"/>
        </w:rPr>
        <w:t xml:space="preserve"> -  </w:t>
      </w:r>
      <w:hyperlink r:id="rId15" w:history="1">
        <w:r w:rsidRPr="00661966">
          <w:rPr>
            <w:rStyle w:val="Hyperlink"/>
            <w:rFonts w:ascii="Arial" w:hAnsi="Arial" w:cs="Arial"/>
            <w:color w:val="auto"/>
            <w:sz w:val="24"/>
            <w:szCs w:val="24"/>
          </w:rPr>
          <w:t>https://www.desmond.nhs.uk/programmes</w:t>
        </w:r>
      </w:hyperlink>
    </w:p>
    <w:p w14:paraId="13AE199D" w14:textId="609EB19A" w:rsidR="006A158A" w:rsidRPr="00661966" w:rsidRDefault="006A158A" w:rsidP="00661966">
      <w:pPr>
        <w:pStyle w:val="ListParagraph"/>
        <w:numPr>
          <w:ilvl w:val="0"/>
          <w:numId w:val="7"/>
        </w:numPr>
        <w:spacing w:before="100" w:beforeAutospacing="1" w:after="100" w:afterAutospacing="1" w:line="240" w:lineRule="auto"/>
        <w:rPr>
          <w:rFonts w:ascii="Arial" w:eastAsia="Times New Roman" w:hAnsi="Arial" w:cs="Arial"/>
          <w:kern w:val="0"/>
          <w:sz w:val="24"/>
          <w:szCs w:val="24"/>
          <w:lang w:eastAsia="en-GB"/>
          <w14:ligatures w14:val="none"/>
        </w:rPr>
      </w:pPr>
      <w:r w:rsidRPr="00661966">
        <w:rPr>
          <w:rFonts w:ascii="Arial" w:eastAsia="Times New Roman" w:hAnsi="Arial" w:cs="Arial"/>
          <w:kern w:val="0"/>
          <w:sz w:val="24"/>
          <w:szCs w:val="24"/>
          <w:lang w:eastAsia="en-GB"/>
          <w14:ligatures w14:val="none"/>
        </w:rPr>
        <w:t>Path to Type 2 Diabetes Remission – where available</w:t>
      </w:r>
    </w:p>
    <w:p w14:paraId="3F4CD027" w14:textId="0BC90197" w:rsidR="0081600E" w:rsidRPr="00715828" w:rsidRDefault="00D56FD3" w:rsidP="00715828">
      <w:pPr>
        <w:pStyle w:val="ListParagraph"/>
        <w:numPr>
          <w:ilvl w:val="0"/>
          <w:numId w:val="7"/>
        </w:numPr>
        <w:rPr>
          <w:rFonts w:ascii="Arial" w:eastAsiaTheme="majorEastAsia" w:hAnsi="Arial" w:cs="Arial"/>
          <w:b/>
          <w:bCs/>
          <w:kern w:val="0"/>
          <w:sz w:val="24"/>
          <w:szCs w:val="24"/>
          <w:lang w:eastAsia="en-GB"/>
          <w14:ligatures w14:val="none"/>
        </w:rPr>
      </w:pPr>
      <w:r w:rsidRPr="00715828">
        <w:rPr>
          <w:rStyle w:val="Strong"/>
          <w:rFonts w:ascii="Arial" w:eastAsiaTheme="majorEastAsia" w:hAnsi="Arial" w:cs="Arial"/>
          <w:kern w:val="0"/>
          <w:sz w:val="24"/>
          <w:szCs w:val="24"/>
          <w:lang w:eastAsia="en-GB"/>
          <w14:ligatures w14:val="none"/>
        </w:rPr>
        <w:lastRenderedPageBreak/>
        <w:t xml:space="preserve">NHS </w:t>
      </w:r>
      <w:r w:rsidR="0081600E" w:rsidRPr="00715828">
        <w:rPr>
          <w:rStyle w:val="Strong"/>
          <w:rFonts w:ascii="Arial" w:eastAsiaTheme="majorEastAsia" w:hAnsi="Arial" w:cs="Arial"/>
          <w:kern w:val="0"/>
          <w:sz w:val="24"/>
          <w:szCs w:val="24"/>
          <w:lang w:eastAsia="en-GB"/>
          <w14:ligatures w14:val="none"/>
        </w:rPr>
        <w:t>Specialist Weight Management Services</w:t>
      </w:r>
      <w:r w:rsidR="009C3D4D">
        <w:rPr>
          <w:rStyle w:val="Strong"/>
          <w:rFonts w:ascii="Arial" w:eastAsiaTheme="majorEastAsia" w:hAnsi="Arial" w:cs="Arial"/>
          <w:kern w:val="0"/>
          <w:sz w:val="24"/>
          <w:szCs w:val="24"/>
          <w:lang w:eastAsia="en-GB"/>
          <w14:ligatures w14:val="none"/>
        </w:rPr>
        <w:t>*</w:t>
      </w:r>
      <w:r w:rsidR="0081600E" w:rsidRPr="00715828">
        <w:rPr>
          <w:rStyle w:val="Strong"/>
          <w:rFonts w:ascii="Arial" w:eastAsiaTheme="majorEastAsia" w:hAnsi="Arial" w:cs="Arial"/>
          <w:kern w:val="0"/>
          <w:sz w:val="24"/>
          <w:szCs w:val="24"/>
          <w:lang w:eastAsia="en-GB"/>
          <w14:ligatures w14:val="none"/>
        </w:rPr>
        <w:t xml:space="preserve"> </w:t>
      </w:r>
      <w:r w:rsidR="0081600E" w:rsidRPr="00715828">
        <w:rPr>
          <w:rStyle w:val="Strong"/>
          <w:rFonts w:ascii="Arial" w:eastAsiaTheme="majorEastAsia" w:hAnsi="Arial" w:cs="Arial"/>
          <w:b w:val="0"/>
          <w:bCs w:val="0"/>
          <w:kern w:val="0"/>
          <w:sz w:val="24"/>
          <w:szCs w:val="24"/>
          <w:lang w:eastAsia="en-GB"/>
          <w14:ligatures w14:val="none"/>
        </w:rPr>
        <w:t xml:space="preserve">- </w:t>
      </w:r>
      <w:r w:rsidR="0081600E" w:rsidRPr="00715828">
        <w:rPr>
          <w:rFonts w:ascii="Arial" w:eastAsia="Times New Roman" w:hAnsi="Arial" w:cs="Arial"/>
          <w:kern w:val="0"/>
          <w:sz w:val="24"/>
          <w:szCs w:val="24"/>
          <w:lang w:eastAsia="en-GB"/>
          <w14:ligatures w14:val="none"/>
        </w:rPr>
        <w:t>Suitable for patients with:</w:t>
      </w:r>
    </w:p>
    <w:p w14:paraId="7ECCD08A" w14:textId="1DA055A0" w:rsidR="009167FC" w:rsidRPr="00715828" w:rsidRDefault="0081600E" w:rsidP="00715828">
      <w:pPr>
        <w:pStyle w:val="ListParagraph"/>
        <w:numPr>
          <w:ilvl w:val="1"/>
          <w:numId w:val="7"/>
        </w:numPr>
        <w:rPr>
          <w:rFonts w:ascii="Arial" w:hAnsi="Arial" w:cs="Arial"/>
          <w:sz w:val="24"/>
          <w:szCs w:val="24"/>
        </w:rPr>
      </w:pPr>
      <w:r w:rsidRPr="00715828">
        <w:rPr>
          <w:rFonts w:ascii="Arial" w:hAnsi="Arial" w:cs="Arial"/>
          <w:sz w:val="24"/>
          <w:szCs w:val="24"/>
        </w:rPr>
        <w:t>a BMI of 35 – 39.9 with at least 1 co-morbidity; or</w:t>
      </w:r>
    </w:p>
    <w:p w14:paraId="2E324F12" w14:textId="76583526" w:rsidR="0081600E" w:rsidRPr="00BC2A2C" w:rsidRDefault="0081600E" w:rsidP="00715828">
      <w:pPr>
        <w:pStyle w:val="ListParagraph"/>
        <w:numPr>
          <w:ilvl w:val="1"/>
          <w:numId w:val="7"/>
        </w:numPr>
        <w:rPr>
          <w:rFonts w:ascii="Arial" w:hAnsi="Arial" w:cs="Arial"/>
          <w:sz w:val="24"/>
          <w:szCs w:val="24"/>
        </w:rPr>
      </w:pPr>
      <w:r w:rsidRPr="00BC2A2C">
        <w:rPr>
          <w:rFonts w:ascii="Arial" w:hAnsi="Arial" w:cs="Arial"/>
          <w:sz w:val="24"/>
          <w:szCs w:val="24"/>
        </w:rPr>
        <w:t>a BMI of 40 or above</w:t>
      </w:r>
    </w:p>
    <w:p w14:paraId="6741D0A8" w14:textId="1D0CAF77" w:rsidR="009C3D4D" w:rsidRPr="00BC2A2C" w:rsidRDefault="009C3D4D" w:rsidP="009C3D4D">
      <w:pPr>
        <w:rPr>
          <w:rFonts w:ascii="Arial" w:hAnsi="Arial" w:cs="Arial"/>
          <w:i/>
          <w:iCs/>
          <w:sz w:val="24"/>
          <w:szCs w:val="24"/>
        </w:rPr>
      </w:pPr>
      <w:r w:rsidRPr="00BC2A2C">
        <w:rPr>
          <w:rFonts w:ascii="Arial" w:hAnsi="Arial" w:cs="Arial"/>
          <w:i/>
          <w:iCs/>
          <w:sz w:val="24"/>
          <w:szCs w:val="24"/>
        </w:rPr>
        <w:t>*Services available in North Cumbria, Northumbria, North Tyneside, Newcastle, Durham, Darlington, South Tees and North Tees. Where services are currently unavailable, we are working to commission them in the near future. Patients can access services based on the following referral criteria (</w:t>
      </w:r>
      <w:hyperlink r:id="rId16" w:history="1">
        <w:r w:rsidRPr="00BC2A2C">
          <w:rPr>
            <w:rStyle w:val="Hyperlink"/>
            <w:rFonts w:ascii="Arial" w:hAnsi="Arial" w:cs="Arial"/>
            <w:i/>
            <w:iCs/>
            <w:sz w:val="24"/>
            <w:szCs w:val="24"/>
          </w:rPr>
          <w:t>tier-3-weight-management-services-commissioning-statement.pdf</w:t>
        </w:r>
      </w:hyperlink>
      <w:r w:rsidRPr="00BC2A2C">
        <w:rPr>
          <w:rFonts w:ascii="Arial" w:hAnsi="Arial" w:cs="Arial"/>
          <w:i/>
          <w:iCs/>
          <w:sz w:val="24"/>
          <w:szCs w:val="24"/>
        </w:rPr>
        <w:t xml:space="preserve">) </w:t>
      </w:r>
    </w:p>
    <w:p w14:paraId="3F16D95A" w14:textId="77777777" w:rsidR="00A267C0" w:rsidRDefault="00A267C0" w:rsidP="00B367BF">
      <w:pPr>
        <w:spacing w:before="100" w:beforeAutospacing="1" w:after="100" w:afterAutospacing="1" w:line="240" w:lineRule="auto"/>
        <w:rPr>
          <w:rFonts w:ascii="Arial" w:eastAsia="Times New Roman" w:hAnsi="Arial" w:cs="Arial"/>
          <w:b/>
          <w:bCs/>
          <w:kern w:val="0"/>
          <w:sz w:val="24"/>
          <w:szCs w:val="24"/>
          <w:lang w:eastAsia="en-GB"/>
          <w14:ligatures w14:val="none"/>
        </w:rPr>
      </w:pPr>
    </w:p>
    <w:p w14:paraId="45F9793D" w14:textId="4E9ED9D0" w:rsidR="00B367BF" w:rsidRDefault="00B367BF" w:rsidP="00B367BF">
      <w:pPr>
        <w:spacing w:before="100" w:beforeAutospacing="1" w:after="100" w:afterAutospacing="1" w:line="240" w:lineRule="auto"/>
        <w:rPr>
          <w:rFonts w:ascii="Arial" w:eastAsia="Times New Roman" w:hAnsi="Arial" w:cs="Arial"/>
          <w:b/>
          <w:bCs/>
          <w:kern w:val="0"/>
          <w:sz w:val="24"/>
          <w:szCs w:val="24"/>
          <w:lang w:eastAsia="en-GB"/>
          <w14:ligatures w14:val="none"/>
        </w:rPr>
      </w:pPr>
      <w:r w:rsidRPr="006A158A">
        <w:rPr>
          <w:rFonts w:ascii="Arial" w:eastAsia="Times New Roman" w:hAnsi="Arial" w:cs="Arial"/>
          <w:b/>
          <w:bCs/>
          <w:kern w:val="0"/>
          <w:sz w:val="24"/>
          <w:szCs w:val="24"/>
          <w:lang w:eastAsia="en-GB"/>
          <w14:ligatures w14:val="none"/>
        </w:rPr>
        <w:t>Information for patients</w:t>
      </w:r>
    </w:p>
    <w:p w14:paraId="2F540429" w14:textId="0EAD0091" w:rsidR="00B367BF" w:rsidRDefault="00B367BF" w:rsidP="00B367BF">
      <w:pPr>
        <w:spacing w:before="100" w:beforeAutospacing="1" w:after="100" w:afterAutospacing="1"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North East and North Cumbria Integrated Care Board (NENC ICB) is commissioning a primary care-based service to provide this medicine to patients, which is anticipated to go-live from the 23</w:t>
      </w:r>
      <w:r>
        <w:rPr>
          <w:rFonts w:ascii="Arial" w:eastAsia="Times New Roman" w:hAnsi="Arial" w:cs="Arial"/>
          <w:kern w:val="0"/>
          <w:sz w:val="24"/>
          <w:szCs w:val="24"/>
          <w:vertAlign w:val="superscript"/>
          <w:lang w:eastAsia="en-GB"/>
          <w14:ligatures w14:val="none"/>
        </w:rPr>
        <w:t xml:space="preserve"> </w:t>
      </w:r>
      <w:r>
        <w:rPr>
          <w:rFonts w:ascii="Arial" w:eastAsia="Times New Roman" w:hAnsi="Arial" w:cs="Arial"/>
          <w:kern w:val="0"/>
          <w:sz w:val="24"/>
          <w:szCs w:val="24"/>
          <w:lang w:eastAsia="en-GB"/>
          <w14:ligatures w14:val="none"/>
        </w:rPr>
        <w:t>June 2025.</w:t>
      </w:r>
    </w:p>
    <w:p w14:paraId="45305CC8" w14:textId="77777777" w:rsidR="00B367BF" w:rsidRDefault="00B367BF" w:rsidP="00B367BF">
      <w:pPr>
        <w:spacing w:before="100" w:beforeAutospacing="1" w:after="100" w:afterAutospacing="1"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As you may be aware we invited patients to register their interest with us about </w:t>
      </w:r>
      <w:bookmarkStart w:id="0" w:name="_Hlk194572246"/>
      <w:r>
        <w:rPr>
          <w:rFonts w:ascii="Arial" w:eastAsia="Times New Roman" w:hAnsi="Arial" w:cs="Arial"/>
          <w:kern w:val="0"/>
          <w:sz w:val="24"/>
          <w:szCs w:val="24"/>
          <w:lang w:eastAsia="en-GB"/>
          <w14:ligatures w14:val="none"/>
        </w:rPr>
        <w:t>T</w:t>
      </w:r>
      <w:r w:rsidRPr="00F52228">
        <w:rPr>
          <w:rFonts w:ascii="Arial" w:eastAsia="Times New Roman" w:hAnsi="Arial" w:cs="Arial"/>
          <w:kern w:val="0"/>
          <w:sz w:val="24"/>
          <w:szCs w:val="24"/>
          <w:lang w:eastAsia="en-GB"/>
          <w14:ligatures w14:val="none"/>
        </w:rPr>
        <w:t>irzepatide (Mounjaro®)</w:t>
      </w:r>
      <w:r>
        <w:rPr>
          <w:rFonts w:ascii="Arial" w:eastAsia="Times New Roman" w:hAnsi="Arial" w:cs="Arial"/>
          <w:kern w:val="0"/>
          <w:sz w:val="24"/>
          <w:szCs w:val="24"/>
          <w:lang w:eastAsia="en-GB"/>
          <w14:ligatures w14:val="none"/>
        </w:rPr>
        <w:t xml:space="preserve"> </w:t>
      </w:r>
      <w:bookmarkEnd w:id="0"/>
      <w:r>
        <w:rPr>
          <w:rFonts w:ascii="Arial" w:eastAsia="Times New Roman" w:hAnsi="Arial" w:cs="Arial"/>
          <w:kern w:val="0"/>
          <w:sz w:val="24"/>
          <w:szCs w:val="24"/>
          <w:lang w:eastAsia="en-GB"/>
          <w14:ligatures w14:val="none"/>
        </w:rPr>
        <w:t xml:space="preserve">via an online portal. Now that this guidance has been published, the self-referral portal has been closed. All links to the portal, on the ICB website, have been removed. </w:t>
      </w:r>
      <w:r w:rsidRPr="00DB73ED">
        <w:rPr>
          <w:rFonts w:ascii="Arial" w:eastAsia="Times New Roman" w:hAnsi="Arial" w:cs="Arial"/>
          <w:b/>
          <w:bCs/>
          <w:kern w:val="0"/>
          <w:sz w:val="24"/>
          <w:szCs w:val="24"/>
          <w:lang w:eastAsia="en-GB"/>
          <w14:ligatures w14:val="none"/>
        </w:rPr>
        <w:t>Action for practices</w:t>
      </w:r>
      <w:r>
        <w:rPr>
          <w:rFonts w:ascii="Arial" w:eastAsia="Times New Roman" w:hAnsi="Arial" w:cs="Arial"/>
          <w:b/>
          <w:bCs/>
          <w:kern w:val="0"/>
          <w:sz w:val="24"/>
          <w:szCs w:val="24"/>
          <w:lang w:eastAsia="en-GB"/>
          <w14:ligatures w14:val="none"/>
        </w:rPr>
        <w:t>:</w:t>
      </w:r>
      <w:r>
        <w:rPr>
          <w:rFonts w:ascii="Arial" w:eastAsia="Times New Roman" w:hAnsi="Arial" w:cs="Arial"/>
          <w:kern w:val="0"/>
          <w:sz w:val="24"/>
          <w:szCs w:val="24"/>
          <w:lang w:eastAsia="en-GB"/>
          <w14:ligatures w14:val="none"/>
        </w:rPr>
        <w:t xml:space="preserve"> </w:t>
      </w:r>
      <w:r w:rsidRPr="00FE2E8B">
        <w:rPr>
          <w:rFonts w:ascii="Arial" w:eastAsia="Times New Roman" w:hAnsi="Arial" w:cs="Arial"/>
          <w:b/>
          <w:bCs/>
          <w:kern w:val="0"/>
          <w:sz w:val="24"/>
          <w:szCs w:val="24"/>
          <w:lang w:eastAsia="en-GB"/>
          <w14:ligatures w14:val="none"/>
        </w:rPr>
        <w:t>Could all practices please remove any links or information guiding patients to the online self-referral portal from their websites.</w:t>
      </w:r>
      <w:r w:rsidRPr="00B367BF">
        <w:rPr>
          <w:rFonts w:ascii="Arial" w:eastAsia="Times New Roman" w:hAnsi="Arial" w:cs="Arial"/>
          <w:kern w:val="0"/>
          <w:sz w:val="24"/>
          <w:szCs w:val="24"/>
          <w:lang w:eastAsia="en-GB"/>
          <w14:ligatures w14:val="none"/>
        </w:rPr>
        <w:t xml:space="preserve"> </w:t>
      </w:r>
    </w:p>
    <w:p w14:paraId="6B642DDC" w14:textId="77777777" w:rsidR="00B367BF" w:rsidRDefault="00B367BF" w:rsidP="00B367BF">
      <w:pPr>
        <w:spacing w:before="100" w:beforeAutospacing="1" w:after="100" w:afterAutospacing="1"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Patients </w:t>
      </w:r>
      <w:r w:rsidRPr="006A158A">
        <w:rPr>
          <w:rFonts w:ascii="Arial" w:eastAsia="Times New Roman" w:hAnsi="Arial" w:cs="Arial"/>
          <w:kern w:val="0"/>
          <w:sz w:val="24"/>
          <w:szCs w:val="24"/>
          <w:lang w:eastAsia="en-GB"/>
          <w14:ligatures w14:val="none"/>
        </w:rPr>
        <w:t xml:space="preserve">who </w:t>
      </w:r>
      <w:r>
        <w:rPr>
          <w:rFonts w:ascii="Arial" w:eastAsia="Times New Roman" w:hAnsi="Arial" w:cs="Arial"/>
          <w:kern w:val="0"/>
          <w:sz w:val="24"/>
          <w:szCs w:val="24"/>
          <w:lang w:eastAsia="en-GB"/>
          <w14:ligatures w14:val="none"/>
        </w:rPr>
        <w:t xml:space="preserve">had previously registered </w:t>
      </w:r>
      <w:r w:rsidRPr="006A158A">
        <w:rPr>
          <w:rFonts w:ascii="Arial" w:eastAsia="Times New Roman" w:hAnsi="Arial" w:cs="Arial"/>
          <w:kern w:val="0"/>
          <w:sz w:val="24"/>
          <w:szCs w:val="24"/>
          <w:lang w:eastAsia="en-GB"/>
          <w14:ligatures w14:val="none"/>
        </w:rPr>
        <w:t>will get a message</w:t>
      </w:r>
      <w:r>
        <w:rPr>
          <w:rFonts w:ascii="Arial" w:eastAsia="Times New Roman" w:hAnsi="Arial" w:cs="Arial"/>
          <w:kern w:val="0"/>
          <w:sz w:val="24"/>
          <w:szCs w:val="24"/>
          <w:lang w:eastAsia="en-GB"/>
          <w14:ligatures w14:val="none"/>
        </w:rPr>
        <w:t>,</w:t>
      </w:r>
      <w:r w:rsidRPr="006A158A">
        <w:rPr>
          <w:rFonts w:ascii="Arial" w:eastAsia="Times New Roman" w:hAnsi="Arial" w:cs="Arial"/>
          <w:kern w:val="0"/>
          <w:sz w:val="24"/>
          <w:szCs w:val="24"/>
          <w:lang w:eastAsia="en-GB"/>
          <w14:ligatures w14:val="none"/>
        </w:rPr>
        <w:t xml:space="preserve"> </w:t>
      </w:r>
      <w:r>
        <w:rPr>
          <w:rFonts w:ascii="Arial" w:eastAsia="Times New Roman" w:hAnsi="Arial" w:cs="Arial"/>
          <w:kern w:val="0"/>
          <w:sz w:val="24"/>
          <w:szCs w:val="24"/>
          <w:lang w:eastAsia="en-GB"/>
          <w14:ligatures w14:val="none"/>
        </w:rPr>
        <w:t xml:space="preserve">via the portal, </w:t>
      </w:r>
      <w:r w:rsidRPr="006A158A">
        <w:rPr>
          <w:rFonts w:ascii="Arial" w:eastAsia="Times New Roman" w:hAnsi="Arial" w:cs="Arial"/>
          <w:kern w:val="0"/>
          <w:sz w:val="24"/>
          <w:szCs w:val="24"/>
          <w:lang w:eastAsia="en-GB"/>
          <w14:ligatures w14:val="none"/>
        </w:rPr>
        <w:t>explaining th</w:t>
      </w:r>
      <w:r>
        <w:rPr>
          <w:rFonts w:ascii="Arial" w:eastAsia="Times New Roman" w:hAnsi="Arial" w:cs="Arial"/>
          <w:kern w:val="0"/>
          <w:sz w:val="24"/>
          <w:szCs w:val="24"/>
          <w:lang w:eastAsia="en-GB"/>
          <w14:ligatures w14:val="none"/>
        </w:rPr>
        <w:t>is new guidance</w:t>
      </w:r>
      <w:r w:rsidRPr="006A158A">
        <w:rPr>
          <w:rFonts w:ascii="Arial" w:eastAsia="Times New Roman" w:hAnsi="Arial" w:cs="Arial"/>
          <w:kern w:val="0"/>
          <w:sz w:val="24"/>
          <w:szCs w:val="24"/>
          <w:lang w:eastAsia="en-GB"/>
          <w14:ligatures w14:val="none"/>
        </w:rPr>
        <w:t xml:space="preserve"> and what to do next.</w:t>
      </w:r>
      <w:r>
        <w:rPr>
          <w:rFonts w:ascii="Arial" w:eastAsia="Times New Roman" w:hAnsi="Arial" w:cs="Arial"/>
          <w:kern w:val="0"/>
          <w:sz w:val="24"/>
          <w:szCs w:val="24"/>
          <w:lang w:eastAsia="en-GB"/>
          <w14:ligatures w14:val="none"/>
        </w:rPr>
        <w:t xml:space="preserve"> We will share a copy of this in due course. </w:t>
      </w:r>
    </w:p>
    <w:p w14:paraId="7D403C84" w14:textId="77777777" w:rsidR="00B367BF" w:rsidRDefault="00B367BF" w:rsidP="00B367BF">
      <w:pPr>
        <w:spacing w:before="100" w:beforeAutospacing="1" w:after="100" w:afterAutospacing="1" w:line="240" w:lineRule="auto"/>
        <w:rPr>
          <w:rFonts w:ascii="Arial" w:eastAsia="Times New Roman" w:hAnsi="Arial" w:cs="Arial"/>
          <w:b/>
          <w:bCs/>
          <w:kern w:val="0"/>
          <w:sz w:val="24"/>
          <w:szCs w:val="24"/>
          <w:lang w:eastAsia="en-GB"/>
          <w14:ligatures w14:val="none"/>
        </w:rPr>
      </w:pPr>
      <w:r>
        <w:rPr>
          <w:rFonts w:ascii="Arial" w:eastAsia="Times New Roman" w:hAnsi="Arial" w:cs="Arial"/>
          <w:b/>
          <w:bCs/>
          <w:kern w:val="0"/>
          <w:sz w:val="24"/>
          <w:szCs w:val="24"/>
          <w:lang w:eastAsia="en-GB"/>
          <w14:ligatures w14:val="none"/>
        </w:rPr>
        <w:t xml:space="preserve">You may wish to include information on your website. Some suggested wording is below. </w:t>
      </w:r>
    </w:p>
    <w:p w14:paraId="245E8DDD" w14:textId="77777777" w:rsidR="00B367BF" w:rsidRDefault="00B367BF" w:rsidP="00B367BF">
      <w:pPr>
        <w:spacing w:before="100" w:beforeAutospacing="1" w:after="100" w:afterAutospacing="1" w:line="240" w:lineRule="auto"/>
      </w:pPr>
      <w:r w:rsidRPr="004A7C1C">
        <w:rPr>
          <w:rFonts w:ascii="Arial" w:eastAsia="Times New Roman" w:hAnsi="Arial" w:cs="Arial"/>
          <w:kern w:val="0"/>
          <w:sz w:val="24"/>
          <w:szCs w:val="24"/>
          <w:lang w:eastAsia="en-GB"/>
          <w14:ligatures w14:val="none"/>
        </w:rPr>
        <w:t xml:space="preserve">Information for patients </w:t>
      </w:r>
      <w:r>
        <w:rPr>
          <w:rFonts w:ascii="Arial" w:eastAsia="Times New Roman" w:hAnsi="Arial" w:cs="Arial"/>
          <w:kern w:val="0"/>
          <w:sz w:val="24"/>
          <w:szCs w:val="24"/>
          <w:lang w:eastAsia="en-GB"/>
          <w14:ligatures w14:val="none"/>
        </w:rPr>
        <w:t>on new eligibility criteria for T</w:t>
      </w:r>
      <w:r w:rsidRPr="00F52228">
        <w:rPr>
          <w:rFonts w:ascii="Arial" w:eastAsia="Times New Roman" w:hAnsi="Arial" w:cs="Arial"/>
          <w:kern w:val="0"/>
          <w:sz w:val="24"/>
          <w:szCs w:val="24"/>
          <w:lang w:eastAsia="en-GB"/>
          <w14:ligatures w14:val="none"/>
        </w:rPr>
        <w:t>irzepatide (Mounjaro®)</w:t>
      </w:r>
      <w:r>
        <w:rPr>
          <w:rFonts w:ascii="Arial" w:eastAsia="Times New Roman" w:hAnsi="Arial" w:cs="Arial"/>
          <w:kern w:val="0"/>
          <w:sz w:val="24"/>
          <w:szCs w:val="24"/>
          <w:lang w:eastAsia="en-GB"/>
          <w14:ligatures w14:val="none"/>
        </w:rPr>
        <w:t xml:space="preserve"> weight loss injections </w:t>
      </w:r>
      <w:r w:rsidRPr="004A7C1C">
        <w:rPr>
          <w:rFonts w:ascii="Arial" w:eastAsia="Times New Roman" w:hAnsi="Arial" w:cs="Arial"/>
          <w:kern w:val="0"/>
          <w:sz w:val="24"/>
          <w:szCs w:val="24"/>
          <w:lang w:eastAsia="en-GB"/>
          <w14:ligatures w14:val="none"/>
        </w:rPr>
        <w:t xml:space="preserve">is available </w:t>
      </w:r>
      <w:r>
        <w:rPr>
          <w:rFonts w:ascii="Arial" w:eastAsia="Times New Roman" w:hAnsi="Arial" w:cs="Arial"/>
          <w:kern w:val="0"/>
          <w:sz w:val="24"/>
          <w:szCs w:val="24"/>
          <w:lang w:eastAsia="en-GB"/>
          <w14:ligatures w14:val="none"/>
        </w:rPr>
        <w:t xml:space="preserve">on </w:t>
      </w:r>
      <w:r w:rsidRPr="004A7C1C">
        <w:rPr>
          <w:rFonts w:ascii="Arial" w:eastAsia="Times New Roman" w:hAnsi="Arial" w:cs="Arial"/>
          <w:kern w:val="0"/>
          <w:sz w:val="24"/>
          <w:szCs w:val="24"/>
          <w:lang w:eastAsia="en-GB"/>
          <w14:ligatures w14:val="none"/>
        </w:rPr>
        <w:t xml:space="preserve">the NHS England website. </w:t>
      </w:r>
      <w:hyperlink r:id="rId17" w:history="1">
        <w:r w:rsidRPr="004A7C1C">
          <w:rPr>
            <w:rFonts w:ascii="Arial" w:hAnsi="Arial" w:cs="Arial"/>
            <w:color w:val="0000FF"/>
            <w:sz w:val="24"/>
            <w:szCs w:val="24"/>
            <w:u w:val="single"/>
          </w:rPr>
          <w:t>NHS England » Medicines for obesity</w:t>
        </w:r>
      </w:hyperlink>
      <w:r w:rsidRPr="004A7C1C">
        <w:rPr>
          <w:rFonts w:ascii="Arial" w:hAnsi="Arial" w:cs="Arial"/>
          <w:sz w:val="24"/>
          <w:szCs w:val="24"/>
        </w:rPr>
        <w:t xml:space="preserve"> and North East and North Cumbria </w:t>
      </w:r>
      <w:r>
        <w:rPr>
          <w:rFonts w:ascii="Arial" w:hAnsi="Arial" w:cs="Arial"/>
          <w:sz w:val="24"/>
          <w:szCs w:val="24"/>
        </w:rPr>
        <w:t>ICB</w:t>
      </w:r>
      <w:r w:rsidRPr="004A7C1C">
        <w:rPr>
          <w:rFonts w:ascii="Arial" w:hAnsi="Arial" w:cs="Arial"/>
          <w:sz w:val="24"/>
          <w:szCs w:val="24"/>
        </w:rPr>
        <w:t xml:space="preserve"> </w:t>
      </w:r>
      <w:r w:rsidRPr="004A7C1C">
        <w:rPr>
          <w:rFonts w:ascii="Arial" w:eastAsia="Times New Roman" w:hAnsi="Arial" w:cs="Arial"/>
          <w:kern w:val="0"/>
          <w:sz w:val="24"/>
          <w:szCs w:val="24"/>
          <w:lang w:eastAsia="en-GB"/>
          <w14:ligatures w14:val="none"/>
        </w:rPr>
        <w:t>website</w:t>
      </w:r>
      <w:r>
        <w:rPr>
          <w:rFonts w:ascii="Arial" w:eastAsia="Times New Roman" w:hAnsi="Arial" w:cs="Arial"/>
          <w:kern w:val="0"/>
          <w:sz w:val="24"/>
          <w:szCs w:val="24"/>
          <w:lang w:eastAsia="en-GB"/>
          <w14:ligatures w14:val="none"/>
        </w:rPr>
        <w:t xml:space="preserve"> </w:t>
      </w:r>
      <w:hyperlink r:id="rId18" w:history="1">
        <w:r w:rsidRPr="00A5146E">
          <w:rPr>
            <w:rStyle w:val="Hyperlink"/>
            <w:rFonts w:ascii="Arial" w:hAnsi="Arial" w:cs="Arial"/>
            <w:sz w:val="24"/>
            <w:szCs w:val="24"/>
          </w:rPr>
          <w:t>Advice and support weight-loss drugs information for patients</w:t>
        </w:r>
      </w:hyperlink>
      <w:r>
        <w:t xml:space="preserve">. </w:t>
      </w:r>
    </w:p>
    <w:p w14:paraId="1BF4DBAD" w14:textId="1DFB6144" w:rsidR="0059292F" w:rsidRPr="00B367BF" w:rsidRDefault="00B367BF" w:rsidP="00B367BF">
      <w:pPr>
        <w:spacing w:before="100" w:beforeAutospacing="1" w:after="100" w:afterAutospacing="1" w:line="240" w:lineRule="auto"/>
        <w:rPr>
          <w:rFonts w:ascii="Arial" w:eastAsia="Times New Roman" w:hAnsi="Arial" w:cs="Arial"/>
          <w:kern w:val="0"/>
          <w:sz w:val="24"/>
          <w:szCs w:val="24"/>
          <w:lang w:eastAsia="en-GB"/>
          <w14:ligatures w14:val="none"/>
        </w:rPr>
      </w:pPr>
      <w:r>
        <w:rPr>
          <w:rFonts w:ascii="Arial" w:hAnsi="Arial" w:cs="Arial"/>
          <w:sz w:val="24"/>
          <w:szCs w:val="24"/>
        </w:rPr>
        <w:t xml:space="preserve">(Please note: </w:t>
      </w:r>
      <w:r w:rsidRPr="00C96441">
        <w:rPr>
          <w:rFonts w:ascii="Arial" w:hAnsi="Arial" w:cs="Arial"/>
          <w:sz w:val="24"/>
          <w:szCs w:val="24"/>
        </w:rPr>
        <w:t xml:space="preserve">The ICB </w:t>
      </w:r>
      <w:r>
        <w:rPr>
          <w:rFonts w:ascii="Arial" w:hAnsi="Arial" w:cs="Arial"/>
          <w:sz w:val="24"/>
          <w:szCs w:val="24"/>
        </w:rPr>
        <w:t xml:space="preserve">patient information </w:t>
      </w:r>
      <w:r w:rsidRPr="00C96441">
        <w:rPr>
          <w:rFonts w:ascii="Arial" w:hAnsi="Arial" w:cs="Arial"/>
          <w:sz w:val="24"/>
          <w:szCs w:val="24"/>
        </w:rPr>
        <w:t xml:space="preserve">page </w:t>
      </w:r>
      <w:r>
        <w:rPr>
          <w:rFonts w:ascii="Arial" w:hAnsi="Arial" w:cs="Arial"/>
          <w:sz w:val="24"/>
          <w:szCs w:val="24"/>
        </w:rPr>
        <w:t>will be updated Monday 7 April</w:t>
      </w:r>
      <w:r w:rsidRPr="00C96441">
        <w:rPr>
          <w:rFonts w:ascii="Arial" w:hAnsi="Arial" w:cs="Arial"/>
          <w:sz w:val="24"/>
          <w:szCs w:val="24"/>
        </w:rPr>
        <w:t>)</w:t>
      </w:r>
      <w:r>
        <w:rPr>
          <w:rFonts w:ascii="Arial" w:hAnsi="Arial" w:cs="Arial"/>
          <w:sz w:val="24"/>
          <w:szCs w:val="24"/>
        </w:rPr>
        <w:t>.</w:t>
      </w:r>
    </w:p>
    <w:p w14:paraId="3E49FB94" w14:textId="77777777" w:rsidR="00217BB8" w:rsidRDefault="00217BB8" w:rsidP="0059292F">
      <w:pPr>
        <w:spacing w:line="240" w:lineRule="auto"/>
        <w:rPr>
          <w:rFonts w:ascii="Arial" w:hAnsi="Arial" w:cs="Arial"/>
          <w:sz w:val="24"/>
          <w:szCs w:val="24"/>
        </w:rPr>
      </w:pPr>
    </w:p>
    <w:p w14:paraId="738F1E06" w14:textId="77777777" w:rsidR="00217BB8" w:rsidRDefault="00217BB8" w:rsidP="0059292F">
      <w:pPr>
        <w:spacing w:line="240" w:lineRule="auto"/>
        <w:rPr>
          <w:rFonts w:ascii="Arial" w:hAnsi="Arial" w:cs="Arial"/>
          <w:sz w:val="24"/>
          <w:szCs w:val="24"/>
        </w:rPr>
      </w:pPr>
    </w:p>
    <w:p w14:paraId="78AED6CF" w14:textId="77777777" w:rsidR="00217BB8" w:rsidRDefault="00217BB8" w:rsidP="00217BB8">
      <w:pPr>
        <w:spacing w:after="0" w:line="240" w:lineRule="auto"/>
        <w:rPr>
          <w:rFonts w:ascii="Arial" w:hAnsi="Arial" w:cs="Arial"/>
          <w:sz w:val="24"/>
          <w:szCs w:val="24"/>
        </w:rPr>
      </w:pPr>
    </w:p>
    <w:p w14:paraId="7F5EB7B7" w14:textId="77777777" w:rsidR="00217BB8" w:rsidRDefault="00217BB8" w:rsidP="00217BB8">
      <w:pPr>
        <w:spacing w:after="0" w:line="240" w:lineRule="auto"/>
        <w:rPr>
          <w:rFonts w:ascii="Arial" w:hAnsi="Arial" w:cs="Arial"/>
          <w:sz w:val="24"/>
          <w:szCs w:val="24"/>
        </w:rPr>
      </w:pPr>
    </w:p>
    <w:p w14:paraId="55796AAA" w14:textId="6673B11E" w:rsidR="0059292F" w:rsidRPr="00217BB8" w:rsidRDefault="0059292F" w:rsidP="00217BB8">
      <w:pPr>
        <w:spacing w:after="0" w:line="240" w:lineRule="auto"/>
        <w:rPr>
          <w:rFonts w:ascii="Arial" w:hAnsi="Arial" w:cs="Arial"/>
          <w:sz w:val="24"/>
          <w:szCs w:val="24"/>
        </w:rPr>
      </w:pPr>
      <w:r w:rsidRPr="00217BB8">
        <w:rPr>
          <w:rFonts w:ascii="Arial" w:hAnsi="Arial" w:cs="Arial"/>
          <w:sz w:val="24"/>
          <w:szCs w:val="24"/>
        </w:rPr>
        <w:t>Ewan Maule</w:t>
      </w:r>
    </w:p>
    <w:p w14:paraId="564D7799" w14:textId="1C34559B" w:rsidR="00217BB8" w:rsidRDefault="00217BB8" w:rsidP="00217BB8">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C</w:t>
      </w:r>
      <w:r w:rsidRPr="00217BB8">
        <w:rPr>
          <w:rFonts w:ascii="Arial" w:hAnsi="Arial" w:cs="Arial"/>
          <w:color w:val="000000"/>
          <w:sz w:val="24"/>
          <w:szCs w:val="24"/>
          <w:shd w:val="clear" w:color="auto" w:fill="FFFFFF"/>
        </w:rPr>
        <w:t xml:space="preserve">linical </w:t>
      </w:r>
      <w:r>
        <w:rPr>
          <w:rFonts w:ascii="Arial" w:hAnsi="Arial" w:cs="Arial"/>
          <w:color w:val="000000"/>
          <w:sz w:val="24"/>
          <w:szCs w:val="24"/>
          <w:shd w:val="clear" w:color="auto" w:fill="FFFFFF"/>
        </w:rPr>
        <w:t>D</w:t>
      </w:r>
      <w:r w:rsidRPr="00217BB8">
        <w:rPr>
          <w:rFonts w:ascii="Arial" w:hAnsi="Arial" w:cs="Arial"/>
          <w:color w:val="000000"/>
          <w:sz w:val="24"/>
          <w:szCs w:val="24"/>
          <w:shd w:val="clear" w:color="auto" w:fill="FFFFFF"/>
        </w:rPr>
        <w:t xml:space="preserve">irector, </w:t>
      </w:r>
      <w:r>
        <w:rPr>
          <w:rFonts w:ascii="Arial" w:hAnsi="Arial" w:cs="Arial"/>
          <w:color w:val="000000"/>
          <w:sz w:val="24"/>
          <w:szCs w:val="24"/>
          <w:shd w:val="clear" w:color="auto" w:fill="FFFFFF"/>
        </w:rPr>
        <w:t>P</w:t>
      </w:r>
      <w:r w:rsidRPr="00217BB8">
        <w:rPr>
          <w:rFonts w:ascii="Arial" w:hAnsi="Arial" w:cs="Arial"/>
          <w:color w:val="000000"/>
          <w:sz w:val="24"/>
          <w:szCs w:val="24"/>
          <w:shd w:val="clear" w:color="auto" w:fill="FFFFFF"/>
        </w:rPr>
        <w:t xml:space="preserve">harmacy and </w:t>
      </w:r>
      <w:r>
        <w:rPr>
          <w:rFonts w:ascii="Arial" w:hAnsi="Arial" w:cs="Arial"/>
          <w:color w:val="000000"/>
          <w:sz w:val="24"/>
          <w:szCs w:val="24"/>
          <w:shd w:val="clear" w:color="auto" w:fill="FFFFFF"/>
        </w:rPr>
        <w:t>M</w:t>
      </w:r>
      <w:r w:rsidRPr="00217BB8">
        <w:rPr>
          <w:rFonts w:ascii="Arial" w:hAnsi="Arial" w:cs="Arial"/>
          <w:color w:val="000000"/>
          <w:sz w:val="24"/>
          <w:szCs w:val="24"/>
          <w:shd w:val="clear" w:color="auto" w:fill="FFFFFF"/>
        </w:rPr>
        <w:t>edicines</w:t>
      </w:r>
    </w:p>
    <w:p w14:paraId="48860500" w14:textId="09171A02" w:rsidR="0059292F" w:rsidRPr="00217BB8" w:rsidRDefault="0059292F" w:rsidP="00217BB8">
      <w:pPr>
        <w:spacing w:after="0" w:line="240" w:lineRule="auto"/>
        <w:rPr>
          <w:rFonts w:ascii="Arial" w:hAnsi="Arial" w:cs="Arial"/>
          <w:sz w:val="24"/>
          <w:szCs w:val="24"/>
        </w:rPr>
      </w:pPr>
      <w:r w:rsidRPr="00217BB8">
        <w:rPr>
          <w:rFonts w:ascii="Arial" w:hAnsi="Arial" w:cs="Arial"/>
          <w:sz w:val="24"/>
          <w:szCs w:val="24"/>
        </w:rPr>
        <w:t xml:space="preserve">North East and North Cumbria Integrated Care Board </w:t>
      </w:r>
    </w:p>
    <w:p w14:paraId="056D74FF" w14:textId="77777777" w:rsidR="0059292F" w:rsidRPr="009167FC" w:rsidRDefault="0059292F">
      <w:pPr>
        <w:rPr>
          <w:rFonts w:ascii="Arial" w:hAnsi="Arial" w:cs="Arial"/>
          <w:i/>
          <w:iCs/>
        </w:rPr>
      </w:pPr>
    </w:p>
    <w:sectPr w:rsidR="0059292F" w:rsidRPr="009167FC">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6D129" w14:textId="77777777" w:rsidR="004B7704" w:rsidRDefault="004B7704" w:rsidP="00217BB8">
      <w:pPr>
        <w:spacing w:after="0" w:line="240" w:lineRule="auto"/>
      </w:pPr>
      <w:r>
        <w:separator/>
      </w:r>
    </w:p>
  </w:endnote>
  <w:endnote w:type="continuationSeparator" w:id="0">
    <w:p w14:paraId="1DDD78E8" w14:textId="77777777" w:rsidR="004B7704" w:rsidRDefault="004B7704" w:rsidP="00217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49B2C" w14:textId="77777777" w:rsidR="004B7704" w:rsidRDefault="004B7704" w:rsidP="00217BB8">
      <w:pPr>
        <w:spacing w:after="0" w:line="240" w:lineRule="auto"/>
      </w:pPr>
      <w:r>
        <w:separator/>
      </w:r>
    </w:p>
  </w:footnote>
  <w:footnote w:type="continuationSeparator" w:id="0">
    <w:p w14:paraId="1246DD55" w14:textId="77777777" w:rsidR="004B7704" w:rsidRDefault="004B7704" w:rsidP="00217B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18148" w14:textId="68B7A5E1" w:rsidR="00217BB8" w:rsidRDefault="00217BB8">
    <w:pPr>
      <w:pStyle w:val="Header"/>
    </w:pPr>
    <w:r>
      <w:rPr>
        <w:noProof/>
      </w:rPr>
      <w:drawing>
        <wp:anchor distT="0" distB="0" distL="114300" distR="114300" simplePos="0" relativeHeight="251658240" behindDoc="0" locked="0" layoutInCell="1" allowOverlap="1" wp14:anchorId="686395FB" wp14:editId="218CF0AF">
          <wp:simplePos x="0" y="0"/>
          <wp:positionH relativeFrom="column">
            <wp:posOffset>4965700</wp:posOffset>
          </wp:positionH>
          <wp:positionV relativeFrom="paragraph">
            <wp:posOffset>-125730</wp:posOffset>
          </wp:positionV>
          <wp:extent cx="1195705" cy="725805"/>
          <wp:effectExtent l="0" t="0" r="0" b="0"/>
          <wp:wrapThrough wrapText="bothSides">
            <wp:wrapPolygon edited="0">
              <wp:start x="9980" y="1134"/>
              <wp:lineTo x="1032" y="10205"/>
              <wp:lineTo x="1377" y="19276"/>
              <wp:lineTo x="20648" y="19276"/>
              <wp:lineTo x="20648" y="1134"/>
              <wp:lineTo x="9980" y="1134"/>
            </wp:wrapPolygon>
          </wp:wrapThrough>
          <wp:docPr id="1911278639"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278639" name="Picture 1" descr="A blue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95705" cy="7258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41583"/>
    <w:multiLevelType w:val="multilevel"/>
    <w:tmpl w:val="EBD25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27F0A"/>
    <w:multiLevelType w:val="multilevel"/>
    <w:tmpl w:val="EDCC3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B6415"/>
    <w:multiLevelType w:val="hybridMultilevel"/>
    <w:tmpl w:val="67EAE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53CDE"/>
    <w:multiLevelType w:val="hybridMultilevel"/>
    <w:tmpl w:val="1AEC2E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453869"/>
    <w:multiLevelType w:val="multilevel"/>
    <w:tmpl w:val="2A38F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79675B"/>
    <w:multiLevelType w:val="hybridMultilevel"/>
    <w:tmpl w:val="9378C5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B4133D9"/>
    <w:multiLevelType w:val="hybridMultilevel"/>
    <w:tmpl w:val="8FCE7140"/>
    <w:lvl w:ilvl="0" w:tplc="32FC4FEC">
      <w:start w:val="1"/>
      <w:numFmt w:val="bullet"/>
      <w:lvlText w:val=""/>
      <w:lvlJc w:val="left"/>
      <w:pPr>
        <w:ind w:left="1440" w:hanging="360"/>
      </w:pPr>
      <w:rPr>
        <w:rFonts w:ascii="Symbol" w:hAnsi="Symbol"/>
      </w:rPr>
    </w:lvl>
    <w:lvl w:ilvl="1" w:tplc="7C880858">
      <w:start w:val="1"/>
      <w:numFmt w:val="bullet"/>
      <w:lvlText w:val=""/>
      <w:lvlJc w:val="left"/>
      <w:pPr>
        <w:ind w:left="1440" w:hanging="360"/>
      </w:pPr>
      <w:rPr>
        <w:rFonts w:ascii="Symbol" w:hAnsi="Symbol"/>
      </w:rPr>
    </w:lvl>
    <w:lvl w:ilvl="2" w:tplc="8DA4337C">
      <w:start w:val="1"/>
      <w:numFmt w:val="bullet"/>
      <w:lvlText w:val=""/>
      <w:lvlJc w:val="left"/>
      <w:pPr>
        <w:ind w:left="1440" w:hanging="360"/>
      </w:pPr>
      <w:rPr>
        <w:rFonts w:ascii="Symbol" w:hAnsi="Symbol"/>
      </w:rPr>
    </w:lvl>
    <w:lvl w:ilvl="3" w:tplc="A5D8D710">
      <w:start w:val="1"/>
      <w:numFmt w:val="bullet"/>
      <w:lvlText w:val=""/>
      <w:lvlJc w:val="left"/>
      <w:pPr>
        <w:ind w:left="1440" w:hanging="360"/>
      </w:pPr>
      <w:rPr>
        <w:rFonts w:ascii="Symbol" w:hAnsi="Symbol"/>
      </w:rPr>
    </w:lvl>
    <w:lvl w:ilvl="4" w:tplc="FF284B20">
      <w:start w:val="1"/>
      <w:numFmt w:val="bullet"/>
      <w:lvlText w:val=""/>
      <w:lvlJc w:val="left"/>
      <w:pPr>
        <w:ind w:left="1440" w:hanging="360"/>
      </w:pPr>
      <w:rPr>
        <w:rFonts w:ascii="Symbol" w:hAnsi="Symbol"/>
      </w:rPr>
    </w:lvl>
    <w:lvl w:ilvl="5" w:tplc="9F922DD2">
      <w:start w:val="1"/>
      <w:numFmt w:val="bullet"/>
      <w:lvlText w:val=""/>
      <w:lvlJc w:val="left"/>
      <w:pPr>
        <w:ind w:left="1440" w:hanging="360"/>
      </w:pPr>
      <w:rPr>
        <w:rFonts w:ascii="Symbol" w:hAnsi="Symbol"/>
      </w:rPr>
    </w:lvl>
    <w:lvl w:ilvl="6" w:tplc="390CDCA8">
      <w:start w:val="1"/>
      <w:numFmt w:val="bullet"/>
      <w:lvlText w:val=""/>
      <w:lvlJc w:val="left"/>
      <w:pPr>
        <w:ind w:left="1440" w:hanging="360"/>
      </w:pPr>
      <w:rPr>
        <w:rFonts w:ascii="Symbol" w:hAnsi="Symbol"/>
      </w:rPr>
    </w:lvl>
    <w:lvl w:ilvl="7" w:tplc="C9DC93F0">
      <w:start w:val="1"/>
      <w:numFmt w:val="bullet"/>
      <w:lvlText w:val=""/>
      <w:lvlJc w:val="left"/>
      <w:pPr>
        <w:ind w:left="1440" w:hanging="360"/>
      </w:pPr>
      <w:rPr>
        <w:rFonts w:ascii="Symbol" w:hAnsi="Symbol"/>
      </w:rPr>
    </w:lvl>
    <w:lvl w:ilvl="8" w:tplc="CF8CEEA6">
      <w:start w:val="1"/>
      <w:numFmt w:val="bullet"/>
      <w:lvlText w:val=""/>
      <w:lvlJc w:val="left"/>
      <w:pPr>
        <w:ind w:left="1440" w:hanging="360"/>
      </w:pPr>
      <w:rPr>
        <w:rFonts w:ascii="Symbol" w:hAnsi="Symbol"/>
      </w:rPr>
    </w:lvl>
  </w:abstractNum>
  <w:abstractNum w:abstractNumId="7" w15:restartNumberingAfterBreak="0">
    <w:nsid w:val="491B53DA"/>
    <w:multiLevelType w:val="multilevel"/>
    <w:tmpl w:val="2A38F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1D65FF"/>
    <w:multiLevelType w:val="hybridMultilevel"/>
    <w:tmpl w:val="708E5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FC71A8"/>
    <w:multiLevelType w:val="hybridMultilevel"/>
    <w:tmpl w:val="1FE85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FB4552"/>
    <w:multiLevelType w:val="hybridMultilevel"/>
    <w:tmpl w:val="2CD08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48143DE"/>
    <w:multiLevelType w:val="hybridMultilevel"/>
    <w:tmpl w:val="C03A14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881B45"/>
    <w:multiLevelType w:val="hybridMultilevel"/>
    <w:tmpl w:val="9D066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819374">
    <w:abstractNumId w:val="1"/>
  </w:num>
  <w:num w:numId="2" w16cid:durableId="187258955">
    <w:abstractNumId w:val="11"/>
  </w:num>
  <w:num w:numId="3" w16cid:durableId="18161478">
    <w:abstractNumId w:val="12"/>
  </w:num>
  <w:num w:numId="4" w16cid:durableId="516426197">
    <w:abstractNumId w:val="9"/>
  </w:num>
  <w:num w:numId="5" w16cid:durableId="979991688">
    <w:abstractNumId w:val="0"/>
  </w:num>
  <w:num w:numId="6" w16cid:durableId="20131189">
    <w:abstractNumId w:val="2"/>
  </w:num>
  <w:num w:numId="7" w16cid:durableId="814024734">
    <w:abstractNumId w:val="3"/>
  </w:num>
  <w:num w:numId="8" w16cid:durableId="1784958404">
    <w:abstractNumId w:val="6"/>
  </w:num>
  <w:num w:numId="9" w16cid:durableId="1138693856">
    <w:abstractNumId w:val="7"/>
  </w:num>
  <w:num w:numId="10" w16cid:durableId="1888566608">
    <w:abstractNumId w:val="8"/>
  </w:num>
  <w:num w:numId="11" w16cid:durableId="1754887292">
    <w:abstractNumId w:val="5"/>
  </w:num>
  <w:num w:numId="12" w16cid:durableId="2043240647">
    <w:abstractNumId w:val="10"/>
  </w:num>
  <w:num w:numId="13" w16cid:durableId="6418902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58A"/>
    <w:rsid w:val="00024A19"/>
    <w:rsid w:val="00050688"/>
    <w:rsid w:val="000839E2"/>
    <w:rsid w:val="001478C0"/>
    <w:rsid w:val="001919A6"/>
    <w:rsid w:val="001D2958"/>
    <w:rsid w:val="0020340A"/>
    <w:rsid w:val="00217BB8"/>
    <w:rsid w:val="00230FD6"/>
    <w:rsid w:val="002712A6"/>
    <w:rsid w:val="002D3E52"/>
    <w:rsid w:val="002D6A50"/>
    <w:rsid w:val="00310DBE"/>
    <w:rsid w:val="00324E19"/>
    <w:rsid w:val="00347DAC"/>
    <w:rsid w:val="003A423A"/>
    <w:rsid w:val="003E5CE5"/>
    <w:rsid w:val="003F519E"/>
    <w:rsid w:val="00437E7E"/>
    <w:rsid w:val="004A7C1C"/>
    <w:rsid w:val="004B163D"/>
    <w:rsid w:val="004B68B5"/>
    <w:rsid w:val="004B7704"/>
    <w:rsid w:val="005720C9"/>
    <w:rsid w:val="0058273C"/>
    <w:rsid w:val="005876D7"/>
    <w:rsid w:val="0059292F"/>
    <w:rsid w:val="0060691A"/>
    <w:rsid w:val="0061197A"/>
    <w:rsid w:val="006472CC"/>
    <w:rsid w:val="00661966"/>
    <w:rsid w:val="00666027"/>
    <w:rsid w:val="006940F4"/>
    <w:rsid w:val="006A158A"/>
    <w:rsid w:val="00711B2E"/>
    <w:rsid w:val="00715828"/>
    <w:rsid w:val="00757011"/>
    <w:rsid w:val="00762FB1"/>
    <w:rsid w:val="00780ACE"/>
    <w:rsid w:val="00792313"/>
    <w:rsid w:val="007C6866"/>
    <w:rsid w:val="007E238E"/>
    <w:rsid w:val="007E70DD"/>
    <w:rsid w:val="0081409D"/>
    <w:rsid w:val="0081600E"/>
    <w:rsid w:val="00827272"/>
    <w:rsid w:val="0086789C"/>
    <w:rsid w:val="008A0627"/>
    <w:rsid w:val="009167FC"/>
    <w:rsid w:val="00922CF6"/>
    <w:rsid w:val="00990360"/>
    <w:rsid w:val="009C3D4D"/>
    <w:rsid w:val="009F4A15"/>
    <w:rsid w:val="00A267C0"/>
    <w:rsid w:val="00A5043B"/>
    <w:rsid w:val="00B1325F"/>
    <w:rsid w:val="00B367BF"/>
    <w:rsid w:val="00B443C4"/>
    <w:rsid w:val="00B55785"/>
    <w:rsid w:val="00B601ED"/>
    <w:rsid w:val="00B816E0"/>
    <w:rsid w:val="00BC2A2C"/>
    <w:rsid w:val="00BE3BB3"/>
    <w:rsid w:val="00C153F2"/>
    <w:rsid w:val="00C91507"/>
    <w:rsid w:val="00C96441"/>
    <w:rsid w:val="00CB6067"/>
    <w:rsid w:val="00CE21BE"/>
    <w:rsid w:val="00D137EA"/>
    <w:rsid w:val="00D56FD3"/>
    <w:rsid w:val="00D926F2"/>
    <w:rsid w:val="00DA1297"/>
    <w:rsid w:val="00DB2BFF"/>
    <w:rsid w:val="00DB73ED"/>
    <w:rsid w:val="00DD761A"/>
    <w:rsid w:val="00E31419"/>
    <w:rsid w:val="00E72300"/>
    <w:rsid w:val="00E87903"/>
    <w:rsid w:val="00EC20FA"/>
    <w:rsid w:val="00ED78CC"/>
    <w:rsid w:val="00F32025"/>
    <w:rsid w:val="00F52228"/>
    <w:rsid w:val="00F60969"/>
    <w:rsid w:val="00F732C0"/>
    <w:rsid w:val="00F85290"/>
    <w:rsid w:val="00FA60D5"/>
    <w:rsid w:val="00FD1060"/>
    <w:rsid w:val="00FE2E8B"/>
    <w:rsid w:val="00FF4F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8E55C"/>
  <w15:chartTrackingRefBased/>
  <w15:docId w15:val="{F32F9E95-2EC2-4A81-BEFE-9EAA49A46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15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15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15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15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15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15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15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15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15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5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15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15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15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15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15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15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15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158A"/>
    <w:rPr>
      <w:rFonts w:eastAsiaTheme="majorEastAsia" w:cstheme="majorBidi"/>
      <w:color w:val="272727" w:themeColor="text1" w:themeTint="D8"/>
    </w:rPr>
  </w:style>
  <w:style w:type="paragraph" w:styleId="Title">
    <w:name w:val="Title"/>
    <w:basedOn w:val="Normal"/>
    <w:next w:val="Normal"/>
    <w:link w:val="TitleChar"/>
    <w:uiPriority w:val="10"/>
    <w:qFormat/>
    <w:rsid w:val="006A15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15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15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15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158A"/>
    <w:pPr>
      <w:spacing w:before="160"/>
      <w:jc w:val="center"/>
    </w:pPr>
    <w:rPr>
      <w:i/>
      <w:iCs/>
      <w:color w:val="404040" w:themeColor="text1" w:themeTint="BF"/>
    </w:rPr>
  </w:style>
  <w:style w:type="character" w:customStyle="1" w:styleId="QuoteChar">
    <w:name w:val="Quote Char"/>
    <w:basedOn w:val="DefaultParagraphFont"/>
    <w:link w:val="Quote"/>
    <w:uiPriority w:val="29"/>
    <w:rsid w:val="006A158A"/>
    <w:rPr>
      <w:i/>
      <w:iCs/>
      <w:color w:val="404040" w:themeColor="text1" w:themeTint="BF"/>
    </w:rPr>
  </w:style>
  <w:style w:type="paragraph" w:styleId="ListParagraph">
    <w:name w:val="List Paragraph"/>
    <w:basedOn w:val="Normal"/>
    <w:uiPriority w:val="34"/>
    <w:qFormat/>
    <w:rsid w:val="006A158A"/>
    <w:pPr>
      <w:ind w:left="720"/>
      <w:contextualSpacing/>
    </w:pPr>
  </w:style>
  <w:style w:type="character" w:styleId="IntenseEmphasis">
    <w:name w:val="Intense Emphasis"/>
    <w:basedOn w:val="DefaultParagraphFont"/>
    <w:uiPriority w:val="21"/>
    <w:qFormat/>
    <w:rsid w:val="006A158A"/>
    <w:rPr>
      <w:i/>
      <w:iCs/>
      <w:color w:val="0F4761" w:themeColor="accent1" w:themeShade="BF"/>
    </w:rPr>
  </w:style>
  <w:style w:type="paragraph" w:styleId="IntenseQuote">
    <w:name w:val="Intense Quote"/>
    <w:basedOn w:val="Normal"/>
    <w:next w:val="Normal"/>
    <w:link w:val="IntenseQuoteChar"/>
    <w:uiPriority w:val="30"/>
    <w:qFormat/>
    <w:rsid w:val="006A15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158A"/>
    <w:rPr>
      <w:i/>
      <w:iCs/>
      <w:color w:val="0F4761" w:themeColor="accent1" w:themeShade="BF"/>
    </w:rPr>
  </w:style>
  <w:style w:type="character" w:styleId="IntenseReference">
    <w:name w:val="Intense Reference"/>
    <w:basedOn w:val="DefaultParagraphFont"/>
    <w:uiPriority w:val="32"/>
    <w:qFormat/>
    <w:rsid w:val="006A158A"/>
    <w:rPr>
      <w:b/>
      <w:bCs/>
      <w:smallCaps/>
      <w:color w:val="0F4761" w:themeColor="accent1" w:themeShade="BF"/>
      <w:spacing w:val="5"/>
    </w:rPr>
  </w:style>
  <w:style w:type="paragraph" w:styleId="NormalWeb">
    <w:name w:val="Normal (Web)"/>
    <w:basedOn w:val="Normal"/>
    <w:uiPriority w:val="99"/>
    <w:unhideWhenUsed/>
    <w:rsid w:val="009167F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9167FC"/>
    <w:rPr>
      <w:b/>
      <w:bCs/>
    </w:rPr>
  </w:style>
  <w:style w:type="character" w:styleId="Hyperlink">
    <w:name w:val="Hyperlink"/>
    <w:basedOn w:val="DefaultParagraphFont"/>
    <w:uiPriority w:val="99"/>
    <w:unhideWhenUsed/>
    <w:rsid w:val="009167FC"/>
    <w:rPr>
      <w:color w:val="467886" w:themeColor="hyperlink"/>
      <w:u w:val="single"/>
    </w:rPr>
  </w:style>
  <w:style w:type="paragraph" w:styleId="Revision">
    <w:name w:val="Revision"/>
    <w:hidden/>
    <w:uiPriority w:val="99"/>
    <w:semiHidden/>
    <w:rsid w:val="00F52228"/>
    <w:pPr>
      <w:spacing w:after="0" w:line="240" w:lineRule="auto"/>
    </w:pPr>
  </w:style>
  <w:style w:type="character" w:styleId="CommentReference">
    <w:name w:val="annotation reference"/>
    <w:basedOn w:val="DefaultParagraphFont"/>
    <w:uiPriority w:val="99"/>
    <w:semiHidden/>
    <w:unhideWhenUsed/>
    <w:rsid w:val="00F52228"/>
    <w:rPr>
      <w:sz w:val="16"/>
      <w:szCs w:val="16"/>
    </w:rPr>
  </w:style>
  <w:style w:type="paragraph" w:styleId="CommentText">
    <w:name w:val="annotation text"/>
    <w:basedOn w:val="Normal"/>
    <w:link w:val="CommentTextChar"/>
    <w:uiPriority w:val="99"/>
    <w:unhideWhenUsed/>
    <w:rsid w:val="00F52228"/>
    <w:pPr>
      <w:spacing w:line="240" w:lineRule="auto"/>
    </w:pPr>
    <w:rPr>
      <w:sz w:val="20"/>
      <w:szCs w:val="20"/>
    </w:rPr>
  </w:style>
  <w:style w:type="character" w:customStyle="1" w:styleId="CommentTextChar">
    <w:name w:val="Comment Text Char"/>
    <w:basedOn w:val="DefaultParagraphFont"/>
    <w:link w:val="CommentText"/>
    <w:uiPriority w:val="99"/>
    <w:rsid w:val="00F52228"/>
    <w:rPr>
      <w:sz w:val="20"/>
      <w:szCs w:val="20"/>
    </w:rPr>
  </w:style>
  <w:style w:type="paragraph" w:styleId="CommentSubject">
    <w:name w:val="annotation subject"/>
    <w:basedOn w:val="CommentText"/>
    <w:next w:val="CommentText"/>
    <w:link w:val="CommentSubjectChar"/>
    <w:uiPriority w:val="99"/>
    <w:semiHidden/>
    <w:unhideWhenUsed/>
    <w:rsid w:val="00F52228"/>
    <w:rPr>
      <w:b/>
      <w:bCs/>
    </w:rPr>
  </w:style>
  <w:style w:type="character" w:customStyle="1" w:styleId="CommentSubjectChar">
    <w:name w:val="Comment Subject Char"/>
    <w:basedOn w:val="CommentTextChar"/>
    <w:link w:val="CommentSubject"/>
    <w:uiPriority w:val="99"/>
    <w:semiHidden/>
    <w:rsid w:val="00F52228"/>
    <w:rPr>
      <w:b/>
      <w:bCs/>
      <w:sz w:val="20"/>
      <w:szCs w:val="20"/>
    </w:rPr>
  </w:style>
  <w:style w:type="character" w:styleId="UnresolvedMention">
    <w:name w:val="Unresolved Mention"/>
    <w:basedOn w:val="DefaultParagraphFont"/>
    <w:uiPriority w:val="99"/>
    <w:semiHidden/>
    <w:unhideWhenUsed/>
    <w:rsid w:val="007E238E"/>
    <w:rPr>
      <w:color w:val="605E5C"/>
      <w:shd w:val="clear" w:color="auto" w:fill="E1DFDD"/>
    </w:rPr>
  </w:style>
  <w:style w:type="paragraph" w:customStyle="1" w:styleId="pf0">
    <w:name w:val="pf0"/>
    <w:basedOn w:val="Normal"/>
    <w:rsid w:val="00437E7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437E7E"/>
    <w:rPr>
      <w:rFonts w:ascii="Segoe UI" w:hAnsi="Segoe UI" w:cs="Segoe UI" w:hint="default"/>
      <w:sz w:val="18"/>
      <w:szCs w:val="18"/>
    </w:rPr>
  </w:style>
  <w:style w:type="paragraph" w:customStyle="1" w:styleId="pf1">
    <w:name w:val="pf1"/>
    <w:basedOn w:val="Normal"/>
    <w:rsid w:val="00B443C4"/>
    <w:pPr>
      <w:spacing w:before="100" w:beforeAutospacing="1" w:after="100" w:afterAutospacing="1" w:line="240" w:lineRule="auto"/>
      <w:ind w:left="720"/>
    </w:pPr>
    <w:rPr>
      <w:rFonts w:ascii="Times New Roman" w:eastAsia="Times New Roman" w:hAnsi="Times New Roman" w:cs="Times New Roman"/>
      <w:kern w:val="0"/>
      <w:sz w:val="24"/>
      <w:szCs w:val="24"/>
      <w:lang w:eastAsia="en-GB"/>
      <w14:ligatures w14:val="none"/>
    </w:rPr>
  </w:style>
  <w:style w:type="character" w:customStyle="1" w:styleId="cf11">
    <w:name w:val="cf11"/>
    <w:basedOn w:val="DefaultParagraphFont"/>
    <w:rsid w:val="00B443C4"/>
    <w:rPr>
      <w:rFonts w:ascii="Segoe UI" w:hAnsi="Segoe UI" w:cs="Segoe UI" w:hint="default"/>
      <w:b/>
      <w:bCs/>
      <w:sz w:val="18"/>
      <w:szCs w:val="18"/>
    </w:rPr>
  </w:style>
  <w:style w:type="character" w:styleId="FollowedHyperlink">
    <w:name w:val="FollowedHyperlink"/>
    <w:basedOn w:val="DefaultParagraphFont"/>
    <w:uiPriority w:val="99"/>
    <w:semiHidden/>
    <w:unhideWhenUsed/>
    <w:rsid w:val="00B55785"/>
    <w:rPr>
      <w:color w:val="96607D" w:themeColor="followedHyperlink"/>
      <w:u w:val="single"/>
    </w:rPr>
  </w:style>
  <w:style w:type="character" w:customStyle="1" w:styleId="me-email-text">
    <w:name w:val="me-email-text"/>
    <w:basedOn w:val="DefaultParagraphFont"/>
    <w:rsid w:val="005876D7"/>
  </w:style>
  <w:style w:type="character" w:customStyle="1" w:styleId="me-email-text-secondary">
    <w:name w:val="me-email-text-secondary"/>
    <w:basedOn w:val="DefaultParagraphFont"/>
    <w:rsid w:val="005876D7"/>
  </w:style>
  <w:style w:type="paragraph" w:styleId="Header">
    <w:name w:val="header"/>
    <w:basedOn w:val="Normal"/>
    <w:link w:val="HeaderChar"/>
    <w:uiPriority w:val="99"/>
    <w:unhideWhenUsed/>
    <w:rsid w:val="00217B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BB8"/>
  </w:style>
  <w:style w:type="paragraph" w:styleId="Footer">
    <w:name w:val="footer"/>
    <w:basedOn w:val="Normal"/>
    <w:link w:val="FooterChar"/>
    <w:uiPriority w:val="99"/>
    <w:unhideWhenUsed/>
    <w:rsid w:val="00217B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7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997154">
      <w:bodyDiv w:val="1"/>
      <w:marLeft w:val="0"/>
      <w:marRight w:val="0"/>
      <w:marTop w:val="0"/>
      <w:marBottom w:val="0"/>
      <w:divBdr>
        <w:top w:val="none" w:sz="0" w:space="0" w:color="auto"/>
        <w:left w:val="none" w:sz="0" w:space="0" w:color="auto"/>
        <w:bottom w:val="none" w:sz="0" w:space="0" w:color="auto"/>
        <w:right w:val="none" w:sz="0" w:space="0" w:color="auto"/>
      </w:divBdr>
    </w:div>
    <w:div w:id="414673130">
      <w:bodyDiv w:val="1"/>
      <w:marLeft w:val="0"/>
      <w:marRight w:val="0"/>
      <w:marTop w:val="0"/>
      <w:marBottom w:val="0"/>
      <w:divBdr>
        <w:top w:val="none" w:sz="0" w:space="0" w:color="auto"/>
        <w:left w:val="none" w:sz="0" w:space="0" w:color="auto"/>
        <w:bottom w:val="none" w:sz="0" w:space="0" w:color="auto"/>
        <w:right w:val="none" w:sz="0" w:space="0" w:color="auto"/>
      </w:divBdr>
    </w:div>
    <w:div w:id="462893950">
      <w:bodyDiv w:val="1"/>
      <w:marLeft w:val="0"/>
      <w:marRight w:val="0"/>
      <w:marTop w:val="0"/>
      <w:marBottom w:val="0"/>
      <w:divBdr>
        <w:top w:val="none" w:sz="0" w:space="0" w:color="auto"/>
        <w:left w:val="none" w:sz="0" w:space="0" w:color="auto"/>
        <w:bottom w:val="none" w:sz="0" w:space="0" w:color="auto"/>
        <w:right w:val="none" w:sz="0" w:space="0" w:color="auto"/>
      </w:divBdr>
    </w:div>
    <w:div w:id="683215853">
      <w:bodyDiv w:val="1"/>
      <w:marLeft w:val="0"/>
      <w:marRight w:val="0"/>
      <w:marTop w:val="0"/>
      <w:marBottom w:val="0"/>
      <w:divBdr>
        <w:top w:val="none" w:sz="0" w:space="0" w:color="auto"/>
        <w:left w:val="none" w:sz="0" w:space="0" w:color="auto"/>
        <w:bottom w:val="none" w:sz="0" w:space="0" w:color="auto"/>
        <w:right w:val="none" w:sz="0" w:space="0" w:color="auto"/>
      </w:divBdr>
    </w:div>
    <w:div w:id="722103241">
      <w:bodyDiv w:val="1"/>
      <w:marLeft w:val="0"/>
      <w:marRight w:val="0"/>
      <w:marTop w:val="0"/>
      <w:marBottom w:val="0"/>
      <w:divBdr>
        <w:top w:val="none" w:sz="0" w:space="0" w:color="auto"/>
        <w:left w:val="none" w:sz="0" w:space="0" w:color="auto"/>
        <w:bottom w:val="none" w:sz="0" w:space="0" w:color="auto"/>
        <w:right w:val="none" w:sz="0" w:space="0" w:color="auto"/>
      </w:divBdr>
    </w:div>
    <w:div w:id="825366384">
      <w:bodyDiv w:val="1"/>
      <w:marLeft w:val="0"/>
      <w:marRight w:val="0"/>
      <w:marTop w:val="0"/>
      <w:marBottom w:val="0"/>
      <w:divBdr>
        <w:top w:val="none" w:sz="0" w:space="0" w:color="auto"/>
        <w:left w:val="none" w:sz="0" w:space="0" w:color="auto"/>
        <w:bottom w:val="none" w:sz="0" w:space="0" w:color="auto"/>
        <w:right w:val="none" w:sz="0" w:space="0" w:color="auto"/>
      </w:divBdr>
    </w:div>
    <w:div w:id="1176191095">
      <w:bodyDiv w:val="1"/>
      <w:marLeft w:val="0"/>
      <w:marRight w:val="0"/>
      <w:marTop w:val="0"/>
      <w:marBottom w:val="0"/>
      <w:divBdr>
        <w:top w:val="none" w:sz="0" w:space="0" w:color="auto"/>
        <w:left w:val="none" w:sz="0" w:space="0" w:color="auto"/>
        <w:bottom w:val="none" w:sz="0" w:space="0" w:color="auto"/>
        <w:right w:val="none" w:sz="0" w:space="0" w:color="auto"/>
      </w:divBdr>
    </w:div>
    <w:div w:id="1273629672">
      <w:bodyDiv w:val="1"/>
      <w:marLeft w:val="0"/>
      <w:marRight w:val="0"/>
      <w:marTop w:val="0"/>
      <w:marBottom w:val="0"/>
      <w:divBdr>
        <w:top w:val="none" w:sz="0" w:space="0" w:color="auto"/>
        <w:left w:val="none" w:sz="0" w:space="0" w:color="auto"/>
        <w:bottom w:val="none" w:sz="0" w:space="0" w:color="auto"/>
        <w:right w:val="none" w:sz="0" w:space="0" w:color="auto"/>
      </w:divBdr>
    </w:div>
    <w:div w:id="1696299418">
      <w:bodyDiv w:val="1"/>
      <w:marLeft w:val="0"/>
      <w:marRight w:val="0"/>
      <w:marTop w:val="0"/>
      <w:marBottom w:val="0"/>
      <w:divBdr>
        <w:top w:val="none" w:sz="0" w:space="0" w:color="auto"/>
        <w:left w:val="none" w:sz="0" w:space="0" w:color="auto"/>
        <w:bottom w:val="none" w:sz="0" w:space="0" w:color="auto"/>
        <w:right w:val="none" w:sz="0" w:space="0" w:color="auto"/>
      </w:divBdr>
    </w:div>
    <w:div w:id="1753156794">
      <w:bodyDiv w:val="1"/>
      <w:marLeft w:val="0"/>
      <w:marRight w:val="0"/>
      <w:marTop w:val="0"/>
      <w:marBottom w:val="0"/>
      <w:divBdr>
        <w:top w:val="none" w:sz="0" w:space="0" w:color="auto"/>
        <w:left w:val="none" w:sz="0" w:space="0" w:color="auto"/>
        <w:bottom w:val="none" w:sz="0" w:space="0" w:color="auto"/>
        <w:right w:val="none" w:sz="0" w:space="0" w:color="auto"/>
      </w:divBdr>
    </w:div>
    <w:div w:id="1963074042">
      <w:bodyDiv w:val="1"/>
      <w:marLeft w:val="0"/>
      <w:marRight w:val="0"/>
      <w:marTop w:val="0"/>
      <w:marBottom w:val="0"/>
      <w:divBdr>
        <w:top w:val="none" w:sz="0" w:space="0" w:color="auto"/>
        <w:left w:val="none" w:sz="0" w:space="0" w:color="auto"/>
        <w:bottom w:val="none" w:sz="0" w:space="0" w:color="auto"/>
        <w:right w:val="none" w:sz="0" w:space="0" w:color="auto"/>
      </w:divBdr>
    </w:div>
    <w:div w:id="201282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better-health/lose-weight/" TargetMode="External"/><Relationship Id="rId13" Type="http://schemas.openxmlformats.org/officeDocument/2006/relationships/hyperlink" Target="https://academy.boost.org.uk/programmes/healthy-weight-obesity/catalogue?category=digital-weight-management-programme" TargetMode="External"/><Relationship Id="rId18" Type="http://schemas.openxmlformats.org/officeDocument/2006/relationships/hyperlink" Target="https://gbr01.safelinks.protection.outlook.com/?url=https%3A%2F%2Fwww.northeastnorthcumbria.nhs.uk%2Fhere-to-help-you%2Fhealth-advice-and-support%2Fweight-loss-drugs-information-for-patients%2F&amp;data=05%7C02%7Candrea.jones2%40nhs.net%7C7a1d97bbe02044c5020a08dd6ddf3cc9%7C37c354b285b047f5b22207b48d774ee3%7C0%7C0%7C638787527735445030%7CUnknown%7CTWFpbGZsb3d8eyJFbXB0eU1hcGkiOnRydWUsIlYiOiIwLjAuMDAwMCIsIlAiOiJXaW4zMiIsIkFOIjoiTWFpbCIsIldUIjoyfQ%3D%3D%7C0%7C%7C%7C&amp;sdata=5AAw%2BLgOSk305K4lJADrrQ1RkL35dGMziSGts6vxtO8%3D&amp;reserved=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england.nhs.uk/publication/interim-commissioning-guidance-implementation-of-the-nice-technology-appraisal-ta1026-and-the-nice-funding-variation-for-tirzepatide-mounjaro-for-the-management-of-obesity/" TargetMode="External"/><Relationship Id="rId12" Type="http://schemas.openxmlformats.org/officeDocument/2006/relationships/hyperlink" Target="https://www.england.nhs.uk/digital-weight-management/" TargetMode="External"/><Relationship Id="rId17" Type="http://schemas.openxmlformats.org/officeDocument/2006/relationships/hyperlink" Target="https://www.england.nhs.uk/ourwork/prevention/obesity/medicines-for-obesity/" TargetMode="External"/><Relationship Id="rId2" Type="http://schemas.openxmlformats.org/officeDocument/2006/relationships/styles" Target="styles.xml"/><Relationship Id="rId16" Type="http://schemas.openxmlformats.org/officeDocument/2006/relationships/hyperlink" Target="https://northeastnorthcumbria.nhs.uk/media/uojh5y30/tier-3-weight-management-services-commissioning-statement.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nyhub.app.humberandnorthyorkshire.org.uk/?page_id=129" TargetMode="External"/><Relationship Id="rId5" Type="http://schemas.openxmlformats.org/officeDocument/2006/relationships/footnotes" Target="footnotes.xml"/><Relationship Id="rId15" Type="http://schemas.openxmlformats.org/officeDocument/2006/relationships/hyperlink" Target="https://www.desmond.nhs.uk/programmes" TargetMode="External"/><Relationship Id="rId10" Type="http://schemas.openxmlformats.org/officeDocument/2006/relationships/hyperlink" Target="https://hnyhub.app.humberandnorthyorkshire.org.uk/?page_id=122"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gbr01.safelinks.protection.outlook.com/?url=https%3A%2F%2Fhnyhub.app.humberandnorthyorkshire.org.uk%2F%3Fpage_id%3D94&amp;data=05%7C02%7Cmelissa.graham%40nhs.net%7C1da5b3b50ab34cf1fbcf08dd6ae5eace%7C37c354b285b047f5b22207b48d774ee3%7C0%7C0%7C638784257893600397%7CUnknown%7CTWFpbGZsb3d8eyJFbXB0eU1hcGkiOnRydWUsIlYiOiIwLjAuMDAwMCIsIlAiOiJXaW4zMiIsIkFOIjoiTWFpbCIsIldUIjoyfQ%3D%3D%7C0%7C%7C%7C&amp;sdata=gdu67x%2FP3G3zazX3P0OVDtAFFstlsLDmvCqXNLTE6AE%3D&amp;reserved=0" TargetMode="External"/><Relationship Id="rId14" Type="http://schemas.openxmlformats.org/officeDocument/2006/relationships/hyperlink" Target="https://healthieryou.reedwellbe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8</TotalTime>
  <Pages>4</Pages>
  <Words>1319</Words>
  <Characters>7522</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8824</CharactersWithSpaces>
  <SharedDoc>false</SharedDoc>
  <HLinks>
    <vt:vector size="72" baseType="variant">
      <vt:variant>
        <vt:i4>4718594</vt:i4>
      </vt:variant>
      <vt:variant>
        <vt:i4>30</vt:i4>
      </vt:variant>
      <vt:variant>
        <vt:i4>0</vt:i4>
      </vt:variant>
      <vt:variant>
        <vt:i4>5</vt:i4>
      </vt:variant>
      <vt:variant>
        <vt:lpwstr>https://www.desmond.nhs.uk/programmes</vt:lpwstr>
      </vt:variant>
      <vt:variant>
        <vt:lpwstr/>
      </vt:variant>
      <vt:variant>
        <vt:i4>7798821</vt:i4>
      </vt:variant>
      <vt:variant>
        <vt:i4>27</vt:i4>
      </vt:variant>
      <vt:variant>
        <vt:i4>0</vt:i4>
      </vt:variant>
      <vt:variant>
        <vt:i4>5</vt:i4>
      </vt:variant>
      <vt:variant>
        <vt:lpwstr>https://healthieryou.reedwellbeing.com/</vt:lpwstr>
      </vt:variant>
      <vt:variant>
        <vt:lpwstr/>
      </vt:variant>
      <vt:variant>
        <vt:i4>1245277</vt:i4>
      </vt:variant>
      <vt:variant>
        <vt:i4>24</vt:i4>
      </vt:variant>
      <vt:variant>
        <vt:i4>0</vt:i4>
      </vt:variant>
      <vt:variant>
        <vt:i4>5</vt:i4>
      </vt:variant>
      <vt:variant>
        <vt:lpwstr>https://www.england.nhs.uk/digital-weight-management/</vt:lpwstr>
      </vt:variant>
      <vt:variant>
        <vt:lpwstr/>
      </vt:variant>
      <vt:variant>
        <vt:i4>1572977</vt:i4>
      </vt:variant>
      <vt:variant>
        <vt:i4>21</vt:i4>
      </vt:variant>
      <vt:variant>
        <vt:i4>0</vt:i4>
      </vt:variant>
      <vt:variant>
        <vt:i4>5</vt:i4>
      </vt:variant>
      <vt:variant>
        <vt:lpwstr>https://hnyhub.app.humberandnorthyorkshire.org.uk/?page_id=129</vt:lpwstr>
      </vt:variant>
      <vt:variant>
        <vt:lpwstr/>
      </vt:variant>
      <vt:variant>
        <vt:i4>1245297</vt:i4>
      </vt:variant>
      <vt:variant>
        <vt:i4>18</vt:i4>
      </vt:variant>
      <vt:variant>
        <vt:i4>0</vt:i4>
      </vt:variant>
      <vt:variant>
        <vt:i4>5</vt:i4>
      </vt:variant>
      <vt:variant>
        <vt:lpwstr>https://hnyhub.app.humberandnorthyorkshire.org.uk/?page_id=122</vt:lpwstr>
      </vt:variant>
      <vt:variant>
        <vt:lpwstr/>
      </vt:variant>
      <vt:variant>
        <vt:i4>655423</vt:i4>
      </vt:variant>
      <vt:variant>
        <vt:i4>15</vt:i4>
      </vt:variant>
      <vt:variant>
        <vt:i4>0</vt:i4>
      </vt:variant>
      <vt:variant>
        <vt:i4>5</vt:i4>
      </vt:variant>
      <vt:variant>
        <vt:lpwstr>https://gbr01.safelinks.protection.outlook.com/?url=https%3A%2F%2Fhnyhub.app.humberandnorthyorkshire.org.uk%2F%3Fpage_id%3D94&amp;data=05%7C02%7Cmelissa.graham%40nhs.net%7C1da5b3b50ab34cf1fbcf08dd6ae5eace%7C37c354b285b047f5b22207b48d774ee3%7C0%7C0%7C638784257893600397%7CUnknown%7CTWFpbGZsb3d8eyJFbXB0eU1hcGkiOnRydWUsIlYiOiIwLjAuMDAwMCIsIlAiOiJXaW4zMiIsIkFOIjoiTWFpbCIsIldUIjoyfQ%3D%3D%7C0%7C%7C%7C&amp;sdata=gdu67x%2FP3G3zazX3P0OVDtAFFstlsLDmvCqXNLTE6AE%3D&amp;reserved=0</vt:lpwstr>
      </vt:variant>
      <vt:variant>
        <vt:lpwstr/>
      </vt:variant>
      <vt:variant>
        <vt:i4>1966154</vt:i4>
      </vt:variant>
      <vt:variant>
        <vt:i4>12</vt:i4>
      </vt:variant>
      <vt:variant>
        <vt:i4>0</vt:i4>
      </vt:variant>
      <vt:variant>
        <vt:i4>5</vt:i4>
      </vt:variant>
      <vt:variant>
        <vt:lpwstr>https://www.nhs.uk/better-health/lose-weight/</vt:lpwstr>
      </vt:variant>
      <vt:variant>
        <vt:lpwstr/>
      </vt:variant>
      <vt:variant>
        <vt:i4>7274502</vt:i4>
      </vt:variant>
      <vt:variant>
        <vt:i4>9</vt:i4>
      </vt:variant>
      <vt:variant>
        <vt:i4>0</vt:i4>
      </vt:variant>
      <vt:variant>
        <vt:i4>5</vt:i4>
      </vt:variant>
      <vt:variant>
        <vt:lpwstr>mailto:necsu.healthyweight@nhs.net</vt:lpwstr>
      </vt:variant>
      <vt:variant>
        <vt:lpwstr/>
      </vt:variant>
      <vt:variant>
        <vt:i4>3342454</vt:i4>
      </vt:variant>
      <vt:variant>
        <vt:i4>6</vt:i4>
      </vt:variant>
      <vt:variant>
        <vt:i4>0</vt:i4>
      </vt:variant>
      <vt:variant>
        <vt:i4>5</vt:i4>
      </vt:variant>
      <vt:variant>
        <vt:lpwstr>https://gbr01.safelinks.protection.outlook.com/?url=https%3A%2F%2Fwww.northeastnorthcumbria.nhs.uk%2Fhere-to-help-you%2Fhealth-advice-and-support%2Fweight-loss-drugs-information-for-patients%2F&amp;data=05%7C02%7Candrea.jones2%40nhs.net%7C7a1d97bbe02044c5020a08dd6ddf3cc9%7C37c354b285b047f5b22207b48d774ee3%7C0%7C0%7C638787527735445030%7CUnknown%7CTWFpbGZsb3d8eyJFbXB0eU1hcGkiOnRydWUsIlYiOiIwLjAuMDAwMCIsIlAiOiJXaW4zMiIsIkFOIjoiTWFpbCIsIldUIjoyfQ%3D%3D%7C0%7C%7C%7C&amp;sdata=5AAw%2BLgOSk305K4lJADrrQ1RkL35dGMziSGts6vxtO8%3D&amp;reserved=0</vt:lpwstr>
      </vt:variant>
      <vt:variant>
        <vt:lpwstr/>
      </vt:variant>
      <vt:variant>
        <vt:i4>1376337</vt:i4>
      </vt:variant>
      <vt:variant>
        <vt:i4>3</vt:i4>
      </vt:variant>
      <vt:variant>
        <vt:i4>0</vt:i4>
      </vt:variant>
      <vt:variant>
        <vt:i4>5</vt:i4>
      </vt:variant>
      <vt:variant>
        <vt:lpwstr>https://www.england.nhs.uk/ourwork/prevention/obesity/medicines-for-obesity/</vt:lpwstr>
      </vt:variant>
      <vt:variant>
        <vt:lpwstr/>
      </vt:variant>
      <vt:variant>
        <vt:i4>6553710</vt:i4>
      </vt:variant>
      <vt:variant>
        <vt:i4>0</vt:i4>
      </vt:variant>
      <vt:variant>
        <vt:i4>0</vt:i4>
      </vt:variant>
      <vt:variant>
        <vt:i4>5</vt:i4>
      </vt:variant>
      <vt:variant>
        <vt:lpwstr>https://www.england.nhs.uk/publication/interim-commissioning-guidance-implementation-of-the-nice-technology-appraisal-ta1026-and-the-nice-funding-variation-for-tirzepatide-mounjaro-for-the-management-of-obesity/</vt:lpwstr>
      </vt:variant>
      <vt:variant>
        <vt:lpwstr/>
      </vt:variant>
      <vt:variant>
        <vt:i4>1376267</vt:i4>
      </vt:variant>
      <vt:variant>
        <vt:i4>0</vt:i4>
      </vt:variant>
      <vt:variant>
        <vt:i4>0</vt:i4>
      </vt:variant>
      <vt:variant>
        <vt:i4>5</vt:i4>
      </vt:variant>
      <vt:variant>
        <vt:lpwstr>https://academy.boost.org.uk/programmes/healthy-weight-obesity/catalogue?category=digital-weight-management-programme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Andrea (NHS NORTH EAST AND NORTH CUMBRIA ICB - 84H)</dc:creator>
  <cp:keywords/>
  <dc:description/>
  <cp:lastModifiedBy>MEACHEN, Emma (STEPHENSON PARK HEALTH GROUP)</cp:lastModifiedBy>
  <cp:revision>2</cp:revision>
  <cp:lastPrinted>2025-06-03T08:22:00Z</cp:lastPrinted>
  <dcterms:created xsi:type="dcterms:W3CDTF">2025-06-03T08:30:00Z</dcterms:created>
  <dcterms:modified xsi:type="dcterms:W3CDTF">2025-06-03T08:30:00Z</dcterms:modified>
</cp:coreProperties>
</file>